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83E" w:rsidRPr="0045683E" w:rsidRDefault="0045683E" w:rsidP="0045683E">
      <w:pPr>
        <w:spacing w:before="100" w:beforeAutospacing="1" w:after="100" w:afterAutospacing="1" w:line="240" w:lineRule="auto"/>
        <w:jc w:val="center"/>
        <w:rPr>
          <w:rFonts w:ascii="Helvetica" w:eastAsia="Times New Roman" w:hAnsi="Helvetica" w:cs="Helvetica"/>
          <w:sz w:val="24"/>
          <w:szCs w:val="24"/>
          <w:lang w:eastAsia="ru-RU"/>
        </w:rPr>
      </w:pPr>
      <w:r w:rsidRPr="0045683E">
        <w:rPr>
          <w:rFonts w:ascii="Helvetica" w:eastAsia="Times New Roman" w:hAnsi="Helvetica" w:cs="Helvetica"/>
          <w:sz w:val="24"/>
          <w:szCs w:val="24"/>
          <w:lang w:eastAsia="ru-RU"/>
        </w:rPr>
        <w:t> </w:t>
      </w:r>
      <w:r>
        <w:rPr>
          <w:rFonts w:ascii="Helvetica" w:eastAsia="Times New Roman" w:hAnsi="Helvetica" w:cs="Helvetica"/>
          <w:noProof/>
          <w:sz w:val="24"/>
          <w:szCs w:val="24"/>
          <w:lang w:eastAsia="ru-RU"/>
        </w:rPr>
        <w:drawing>
          <wp:inline distT="0" distB="0" distL="0" distR="0">
            <wp:extent cx="942975" cy="942975"/>
            <wp:effectExtent l="19050" t="0" r="9525" b="0"/>
            <wp:docPr id="1" name="Рисунок 1" descr="http://www.recko.ru/userfiles/Untitled-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cko.ru/userfiles/Untitled-6(1).gif"/>
                    <pic:cNvPicPr>
                      <a:picLocks noChangeAspect="1" noChangeArrowheads="1"/>
                    </pic:cNvPicPr>
                  </pic:nvPicPr>
                  <pic:blipFill>
                    <a:blip r:embed="rId5" cstate="print"/>
                    <a:srcRect/>
                    <a:stretch>
                      <a:fillRect/>
                    </a:stretch>
                  </pic:blipFill>
                  <pic:spPr bwMode="auto">
                    <a:xfrm>
                      <a:off x="0" y="0"/>
                      <a:ext cx="942975" cy="942975"/>
                    </a:xfrm>
                    <a:prstGeom prst="rect">
                      <a:avLst/>
                    </a:prstGeom>
                    <a:noFill/>
                    <a:ln w="9525">
                      <a:noFill/>
                      <a:miter lim="800000"/>
                      <a:headEnd/>
                      <a:tailEnd/>
                    </a:ln>
                  </pic:spPr>
                </pic:pic>
              </a:graphicData>
            </a:graphic>
          </wp:inline>
        </w:drawing>
      </w:r>
    </w:p>
    <w:p w:rsidR="0045683E" w:rsidRPr="0045683E" w:rsidRDefault="0045683E" w:rsidP="0045683E">
      <w:pPr>
        <w:spacing w:before="100" w:beforeAutospacing="1" w:after="100" w:afterAutospacing="1" w:line="240" w:lineRule="auto"/>
        <w:jc w:val="center"/>
        <w:rPr>
          <w:rFonts w:ascii="Helvetica" w:eastAsia="Times New Roman" w:hAnsi="Helvetica" w:cs="Helvetica"/>
          <w:sz w:val="24"/>
          <w:szCs w:val="24"/>
          <w:lang w:eastAsia="ru-RU"/>
        </w:rPr>
      </w:pPr>
      <w:r w:rsidRPr="0045683E">
        <w:rPr>
          <w:rFonts w:ascii="Helvetica" w:eastAsia="Times New Roman" w:hAnsi="Helvetica" w:cs="Helvetica"/>
          <w:sz w:val="24"/>
          <w:szCs w:val="24"/>
          <w:lang w:eastAsia="ru-RU"/>
        </w:rPr>
        <w:t> </w:t>
      </w:r>
    </w:p>
    <w:p w:rsidR="0045683E" w:rsidRPr="0045683E" w:rsidRDefault="0045683E" w:rsidP="0045683E">
      <w:pPr>
        <w:spacing w:before="100" w:beforeAutospacing="1" w:after="100" w:afterAutospacing="1" w:line="240" w:lineRule="auto"/>
        <w:jc w:val="center"/>
        <w:outlineLvl w:val="2"/>
        <w:rPr>
          <w:rFonts w:ascii="Helvetica" w:eastAsia="Times New Roman" w:hAnsi="Helvetica" w:cs="Helvetica"/>
          <w:b/>
          <w:bCs/>
          <w:sz w:val="27"/>
          <w:szCs w:val="27"/>
          <w:lang w:eastAsia="ru-RU"/>
        </w:rPr>
      </w:pPr>
      <w:r w:rsidRPr="0045683E">
        <w:rPr>
          <w:rFonts w:ascii="Helvetica" w:eastAsia="Times New Roman" w:hAnsi="Helvetica" w:cs="Helvetica"/>
          <w:b/>
          <w:bCs/>
          <w:sz w:val="28"/>
          <w:szCs w:val="20"/>
          <w:lang w:eastAsia="ru-RU"/>
        </w:rPr>
        <w:t>РЕГИОНАЛЬНАЯ ЭНЕРГЕТИЧЕСКАЯ КОМИССИЯ</w:t>
      </w:r>
    </w:p>
    <w:p w:rsidR="0045683E" w:rsidRPr="0045683E" w:rsidRDefault="0045683E" w:rsidP="0045683E">
      <w:pPr>
        <w:spacing w:before="100" w:beforeAutospacing="1" w:after="100" w:afterAutospacing="1" w:line="240" w:lineRule="auto"/>
        <w:jc w:val="center"/>
        <w:outlineLvl w:val="2"/>
        <w:rPr>
          <w:rFonts w:ascii="Helvetica" w:eastAsia="Times New Roman" w:hAnsi="Helvetica" w:cs="Helvetica"/>
          <w:b/>
          <w:bCs/>
          <w:sz w:val="27"/>
          <w:szCs w:val="27"/>
          <w:lang w:eastAsia="ru-RU"/>
        </w:rPr>
      </w:pPr>
      <w:r w:rsidRPr="0045683E">
        <w:rPr>
          <w:rFonts w:ascii="Helvetica" w:eastAsia="Times New Roman" w:hAnsi="Helvetica" w:cs="Helvetica"/>
          <w:b/>
          <w:bCs/>
          <w:sz w:val="28"/>
          <w:szCs w:val="20"/>
          <w:lang w:eastAsia="ru-RU"/>
        </w:rPr>
        <w:t>КЕМЕРОВСКОЙ ОБЛАСТИ</w:t>
      </w:r>
    </w:p>
    <w:p w:rsidR="0045683E" w:rsidRPr="0045683E" w:rsidRDefault="0045683E" w:rsidP="0045683E">
      <w:pPr>
        <w:spacing w:before="100" w:beforeAutospacing="1" w:after="100" w:afterAutospacing="1" w:line="240" w:lineRule="auto"/>
        <w:jc w:val="center"/>
        <w:outlineLvl w:val="0"/>
        <w:rPr>
          <w:rFonts w:ascii="Helvetica" w:eastAsia="Times New Roman" w:hAnsi="Helvetica" w:cs="Helvetica"/>
          <w:b/>
          <w:bCs/>
          <w:kern w:val="36"/>
          <w:sz w:val="48"/>
          <w:szCs w:val="48"/>
          <w:lang w:eastAsia="ru-RU"/>
        </w:rPr>
      </w:pPr>
      <w:r w:rsidRPr="0045683E">
        <w:rPr>
          <w:rFonts w:ascii="Helvetica" w:eastAsia="Times New Roman" w:hAnsi="Helvetica" w:cs="Helvetica"/>
          <w:kern w:val="36"/>
          <w:sz w:val="12"/>
          <w:szCs w:val="12"/>
          <w:lang w:eastAsia="ru-RU"/>
        </w:rPr>
        <w:t> </w:t>
      </w:r>
    </w:p>
    <w:p w:rsidR="0045683E" w:rsidRPr="0045683E" w:rsidRDefault="0045683E" w:rsidP="004568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5683E">
        <w:rPr>
          <w:rFonts w:ascii="Times New Roman" w:eastAsia="Times New Roman" w:hAnsi="Times New Roman" w:cs="Times New Roman"/>
          <w:sz w:val="24"/>
          <w:szCs w:val="24"/>
          <w:lang w:eastAsia="ru-RU"/>
        </w:rPr>
        <w:t> </w:t>
      </w:r>
      <w:r w:rsidRPr="0045683E">
        <w:rPr>
          <w:rFonts w:ascii="Times New Roman" w:eastAsia="Times New Roman" w:hAnsi="Times New Roman" w:cs="Times New Roman"/>
          <w:sz w:val="36"/>
          <w:szCs w:val="20"/>
          <w:lang w:eastAsia="ru-RU"/>
        </w:rPr>
        <w:t>ПОСТАНОВЛЕНИЕ </w:t>
      </w:r>
    </w:p>
    <w:p w:rsidR="0045683E" w:rsidRPr="0045683E" w:rsidRDefault="0045683E" w:rsidP="0045683E">
      <w:pPr>
        <w:spacing w:before="100" w:beforeAutospacing="1" w:after="100" w:afterAutospacing="1" w:line="240" w:lineRule="auto"/>
        <w:jc w:val="center"/>
        <w:rPr>
          <w:rFonts w:ascii="Helvetica" w:eastAsia="Times New Roman" w:hAnsi="Helvetica" w:cs="Helvetica"/>
          <w:sz w:val="24"/>
          <w:szCs w:val="24"/>
          <w:lang w:eastAsia="ru-RU"/>
        </w:rPr>
      </w:pPr>
      <w:r w:rsidRPr="0045683E">
        <w:rPr>
          <w:rFonts w:ascii="Helvetica" w:eastAsia="Times New Roman" w:hAnsi="Helvetica" w:cs="Helvetica"/>
          <w:sz w:val="24"/>
          <w:szCs w:val="24"/>
          <w:lang w:eastAsia="ru-RU"/>
        </w:rPr>
        <w:t> </w:t>
      </w:r>
    </w:p>
    <w:p w:rsidR="0045683E" w:rsidRPr="0045683E" w:rsidRDefault="0045683E" w:rsidP="0045683E">
      <w:pPr>
        <w:spacing w:after="0" w:line="240" w:lineRule="auto"/>
        <w:rPr>
          <w:rFonts w:ascii="Helvetica" w:eastAsia="Times New Roman" w:hAnsi="Helvetica" w:cs="Helvetica"/>
          <w:sz w:val="24"/>
          <w:szCs w:val="24"/>
          <w:lang w:eastAsia="ru-RU"/>
        </w:rPr>
      </w:pPr>
    </w:p>
    <w:tbl>
      <w:tblPr>
        <w:tblW w:w="5000" w:type="pct"/>
        <w:tblCellSpacing w:w="15" w:type="dxa"/>
        <w:tblCellMar>
          <w:top w:w="15" w:type="dxa"/>
          <w:left w:w="15" w:type="dxa"/>
          <w:bottom w:w="15" w:type="dxa"/>
          <w:right w:w="15" w:type="dxa"/>
        </w:tblCellMar>
        <w:tblLook w:val="04A0"/>
      </w:tblPr>
      <w:tblGrid>
        <w:gridCol w:w="10547"/>
        <w:gridCol w:w="4113"/>
      </w:tblGrid>
      <w:tr w:rsidR="0045683E" w:rsidRPr="0045683E">
        <w:trPr>
          <w:tblCellSpacing w:w="15" w:type="dxa"/>
        </w:trPr>
        <w:tc>
          <w:tcPr>
            <w:tcW w:w="0" w:type="auto"/>
            <w:vAlign w:val="center"/>
            <w:hideMark/>
          </w:tcPr>
          <w:p w:rsidR="0045683E" w:rsidRPr="0045683E" w:rsidRDefault="0045683E" w:rsidP="0045683E">
            <w:pPr>
              <w:spacing w:after="0" w:line="240" w:lineRule="auto"/>
              <w:rPr>
                <w:rFonts w:ascii="Helvetica" w:eastAsia="Times New Roman" w:hAnsi="Helvetica" w:cs="Helvetica"/>
                <w:sz w:val="24"/>
                <w:szCs w:val="24"/>
                <w:lang w:eastAsia="ru-RU"/>
              </w:rPr>
            </w:pPr>
            <w:r w:rsidRPr="0045683E">
              <w:rPr>
                <w:rFonts w:ascii="Helvetica" w:eastAsia="Times New Roman" w:hAnsi="Helvetica" w:cs="Helvetica"/>
                <w:b/>
                <w:bCs/>
                <w:sz w:val="24"/>
                <w:szCs w:val="24"/>
                <w:lang w:eastAsia="ru-RU"/>
              </w:rPr>
              <w:t>01 июля 2013г.</w:t>
            </w:r>
          </w:p>
        </w:tc>
        <w:tc>
          <w:tcPr>
            <w:tcW w:w="0" w:type="auto"/>
            <w:vAlign w:val="center"/>
            <w:hideMark/>
          </w:tcPr>
          <w:p w:rsidR="0045683E" w:rsidRPr="0045683E" w:rsidRDefault="0045683E" w:rsidP="0045683E">
            <w:pPr>
              <w:spacing w:after="0" w:line="240" w:lineRule="auto"/>
              <w:jc w:val="right"/>
              <w:rPr>
                <w:rFonts w:ascii="Helvetica" w:eastAsia="Times New Roman" w:hAnsi="Helvetica" w:cs="Helvetica"/>
                <w:sz w:val="24"/>
                <w:szCs w:val="24"/>
                <w:lang w:eastAsia="ru-RU"/>
              </w:rPr>
            </w:pPr>
            <w:r w:rsidRPr="0045683E">
              <w:rPr>
                <w:rFonts w:ascii="Helvetica" w:eastAsia="Times New Roman" w:hAnsi="Helvetica" w:cs="Helvetica"/>
                <w:sz w:val="24"/>
                <w:szCs w:val="24"/>
                <w:lang w:eastAsia="ru-RU"/>
              </w:rPr>
              <w:t>№132</w:t>
            </w:r>
          </w:p>
        </w:tc>
      </w:tr>
    </w:tbl>
    <w:p w:rsidR="0045683E" w:rsidRPr="0045683E" w:rsidRDefault="0045683E" w:rsidP="0045683E">
      <w:pPr>
        <w:spacing w:after="240" w:line="240" w:lineRule="auto"/>
        <w:rPr>
          <w:rFonts w:ascii="Helvetica" w:eastAsia="Times New Roman" w:hAnsi="Helvetica" w:cs="Helvetica"/>
          <w:sz w:val="24"/>
          <w:szCs w:val="24"/>
          <w:lang w:eastAsia="ru-RU"/>
        </w:rPr>
      </w:pPr>
      <w:r w:rsidRPr="0045683E">
        <w:rPr>
          <w:rFonts w:ascii="Helvetica" w:eastAsia="Times New Roman" w:hAnsi="Helvetica" w:cs="Helvetica"/>
          <w:sz w:val="24"/>
          <w:szCs w:val="24"/>
          <w:lang w:eastAsia="ru-RU"/>
        </w:rPr>
        <w:br/>
      </w:r>
      <w:r w:rsidRPr="0045683E">
        <w:rPr>
          <w:rFonts w:ascii="Helvetica" w:eastAsia="Times New Roman" w:hAnsi="Helvetica" w:cs="Helvetica"/>
          <w:b/>
          <w:bCs/>
          <w:sz w:val="24"/>
          <w:szCs w:val="24"/>
          <w:lang w:eastAsia="ru-RU"/>
        </w:rPr>
        <w:t>О внесении изменений в некоторые постановления региональной энергетической комиссии Кемеровской области</w:t>
      </w:r>
      <w:r w:rsidRPr="0045683E">
        <w:rPr>
          <w:rFonts w:ascii="Helvetica" w:eastAsia="Times New Roman" w:hAnsi="Helvetica" w:cs="Helvetica"/>
          <w:sz w:val="24"/>
          <w:szCs w:val="24"/>
          <w:lang w:eastAsia="ru-RU"/>
        </w:rPr>
        <w:t xml:space="preserve"> </w:t>
      </w:r>
    </w:p>
    <w:p w:rsidR="0045683E" w:rsidRPr="0045683E" w:rsidRDefault="0045683E" w:rsidP="0045683E">
      <w:pPr>
        <w:spacing w:after="240" w:line="240" w:lineRule="auto"/>
        <w:jc w:val="both"/>
        <w:rPr>
          <w:rFonts w:ascii="Helvetica" w:eastAsia="Times New Roman" w:hAnsi="Helvetica" w:cs="Helvetica"/>
          <w:sz w:val="24"/>
          <w:szCs w:val="24"/>
          <w:lang w:eastAsia="ru-RU"/>
        </w:rPr>
      </w:pPr>
      <w:proofErr w:type="gramStart"/>
      <w:r w:rsidRPr="0045683E">
        <w:rPr>
          <w:rFonts w:ascii="Helvetica" w:eastAsia="Times New Roman" w:hAnsi="Helvetica" w:cs="Helvetica"/>
          <w:sz w:val="24"/>
          <w:szCs w:val="24"/>
          <w:lang w:eastAsia="ru-RU"/>
        </w:rPr>
        <w:t>В целях приведения некоторых постановлений региональной энергетической комиссии Кемеровской области в соответствие с Приказом Федеральной службы по тарифам от 28.03.2013 г. №313-э «Об утверждении Регламента установления цен (тарифов) и (или) их предельных уровней, предусматривающего порядок регистрации, принятия к рассмотрению и выдачи отказов в рассмотрении заявлений об установлении цен (тарифов) и (или) их предельных уровней и формы принятия решения органом исполнительной</w:t>
      </w:r>
      <w:proofErr w:type="gramEnd"/>
      <w:r w:rsidRPr="0045683E">
        <w:rPr>
          <w:rFonts w:ascii="Helvetica" w:eastAsia="Times New Roman" w:hAnsi="Helvetica" w:cs="Helvetica"/>
          <w:sz w:val="24"/>
          <w:szCs w:val="24"/>
          <w:lang w:eastAsia="ru-RU"/>
        </w:rPr>
        <w:t xml:space="preserve"> власти субъекта Российской Федерации в области государственного регулирования тарифов», руководствуясь Положением о региональной энергетической комиссии Кемеровской области, утверждённым постановлением Коллегии Администрации Кемеровской области от 20.03.2012 №98, региональная энергетическая комиссия Кемеровской области постановляет:</w:t>
      </w:r>
      <w:r w:rsidRPr="0045683E">
        <w:rPr>
          <w:rFonts w:ascii="Helvetica" w:eastAsia="Times New Roman" w:hAnsi="Helvetica" w:cs="Helvetica"/>
          <w:sz w:val="24"/>
          <w:szCs w:val="24"/>
          <w:lang w:eastAsia="ru-RU"/>
        </w:rPr>
        <w:br/>
      </w:r>
      <w:r w:rsidRPr="0045683E">
        <w:rPr>
          <w:rFonts w:ascii="Helvetica" w:eastAsia="Times New Roman" w:hAnsi="Helvetica" w:cs="Helvetica"/>
          <w:sz w:val="24"/>
          <w:szCs w:val="24"/>
          <w:lang w:eastAsia="ru-RU"/>
        </w:rPr>
        <w:br/>
      </w:r>
      <w:r w:rsidRPr="0045683E">
        <w:rPr>
          <w:rFonts w:ascii="Helvetica" w:eastAsia="Times New Roman" w:hAnsi="Helvetica" w:cs="Helvetica"/>
          <w:sz w:val="24"/>
          <w:szCs w:val="24"/>
          <w:lang w:eastAsia="ru-RU"/>
        </w:rPr>
        <w:lastRenderedPageBreak/>
        <w:t xml:space="preserve">1. </w:t>
      </w:r>
      <w:proofErr w:type="gramStart"/>
      <w:r w:rsidRPr="0045683E">
        <w:rPr>
          <w:rFonts w:ascii="Helvetica" w:eastAsia="Times New Roman" w:hAnsi="Helvetica" w:cs="Helvetica"/>
          <w:sz w:val="24"/>
          <w:szCs w:val="24"/>
          <w:lang w:eastAsia="ru-RU"/>
        </w:rPr>
        <w:t>Внести в постановление региональной энергетической комиссии Кемеровской области от 30.12.2011 №418 «Об установлении сбытовой надбавки гарантирующего поставщика ОАО «</w:t>
      </w:r>
      <w:proofErr w:type="spellStart"/>
      <w:r w:rsidRPr="0045683E">
        <w:rPr>
          <w:rFonts w:ascii="Helvetica" w:eastAsia="Times New Roman" w:hAnsi="Helvetica" w:cs="Helvetica"/>
          <w:sz w:val="24"/>
          <w:szCs w:val="24"/>
          <w:lang w:eastAsia="ru-RU"/>
        </w:rPr>
        <w:t>Кузбассэнергосбыт</w:t>
      </w:r>
      <w:proofErr w:type="spellEnd"/>
      <w:r w:rsidRPr="0045683E">
        <w:rPr>
          <w:rFonts w:ascii="Helvetica" w:eastAsia="Times New Roman" w:hAnsi="Helvetica" w:cs="Helvetica"/>
          <w:sz w:val="24"/>
          <w:szCs w:val="24"/>
          <w:lang w:eastAsia="ru-RU"/>
        </w:rPr>
        <w:t>» (в ред. постановлений региональной энергетической комиссии Кемеровской области от 28.12.2013 №512, от 30.12.2011 №418) следующие изменения:</w:t>
      </w:r>
      <w:r w:rsidRPr="0045683E">
        <w:rPr>
          <w:rFonts w:ascii="Helvetica" w:eastAsia="Times New Roman" w:hAnsi="Helvetica" w:cs="Helvetica"/>
          <w:sz w:val="24"/>
          <w:szCs w:val="24"/>
          <w:lang w:eastAsia="ru-RU"/>
        </w:rPr>
        <w:br/>
        <w:t>1.1. приложение №2 к постановлению изложить в редакции согласно приложению №1 к настоящему постановлению;</w:t>
      </w:r>
      <w:r w:rsidRPr="0045683E">
        <w:rPr>
          <w:rFonts w:ascii="Helvetica" w:eastAsia="Times New Roman" w:hAnsi="Helvetica" w:cs="Helvetica"/>
          <w:sz w:val="24"/>
          <w:szCs w:val="24"/>
          <w:lang w:eastAsia="ru-RU"/>
        </w:rPr>
        <w:br/>
        <w:t>1.2. приложение №3 к постановлению исключить.</w:t>
      </w:r>
      <w:r w:rsidRPr="0045683E">
        <w:rPr>
          <w:rFonts w:ascii="Helvetica" w:eastAsia="Times New Roman" w:hAnsi="Helvetica" w:cs="Helvetica"/>
          <w:sz w:val="24"/>
          <w:szCs w:val="24"/>
          <w:lang w:eastAsia="ru-RU"/>
        </w:rPr>
        <w:br/>
        <w:t>2.</w:t>
      </w:r>
      <w:proofErr w:type="gramEnd"/>
      <w:r w:rsidRPr="0045683E">
        <w:rPr>
          <w:rFonts w:ascii="Helvetica" w:eastAsia="Times New Roman" w:hAnsi="Helvetica" w:cs="Helvetica"/>
          <w:sz w:val="24"/>
          <w:szCs w:val="24"/>
          <w:lang w:eastAsia="ru-RU"/>
        </w:rPr>
        <w:t xml:space="preserve"> </w:t>
      </w:r>
      <w:proofErr w:type="gramStart"/>
      <w:r w:rsidRPr="0045683E">
        <w:rPr>
          <w:rFonts w:ascii="Helvetica" w:eastAsia="Times New Roman" w:hAnsi="Helvetica" w:cs="Helvetica"/>
          <w:sz w:val="24"/>
          <w:szCs w:val="24"/>
          <w:lang w:eastAsia="ru-RU"/>
        </w:rPr>
        <w:t>Внести в постановление региональной энергетической комиссии Кемеровской области от 30.12.2011 №419 «Об установлении сбытовой надбавки гарантирующего поставщика ООО «Металлэнергофинанс» (в ред. постановлений региональной энергетической комиссии Кемеровской области от 28.12.2012 №514, от 30.12.2011 №419) следующие изменения:</w:t>
      </w:r>
      <w:r w:rsidRPr="0045683E">
        <w:rPr>
          <w:rFonts w:ascii="Helvetica" w:eastAsia="Times New Roman" w:hAnsi="Helvetica" w:cs="Helvetica"/>
          <w:sz w:val="24"/>
          <w:szCs w:val="24"/>
          <w:lang w:eastAsia="ru-RU"/>
        </w:rPr>
        <w:br/>
        <w:t>2.1. приложение №2 к постановлению изложить в редакции согласно приложению №2 к настоящему постановлению;</w:t>
      </w:r>
      <w:r w:rsidRPr="0045683E">
        <w:rPr>
          <w:rFonts w:ascii="Helvetica" w:eastAsia="Times New Roman" w:hAnsi="Helvetica" w:cs="Helvetica"/>
          <w:sz w:val="24"/>
          <w:szCs w:val="24"/>
          <w:lang w:eastAsia="ru-RU"/>
        </w:rPr>
        <w:br/>
        <w:t>2.2. приложение №3 к постановлению исключить.</w:t>
      </w:r>
      <w:r w:rsidRPr="0045683E">
        <w:rPr>
          <w:rFonts w:ascii="Helvetica" w:eastAsia="Times New Roman" w:hAnsi="Helvetica" w:cs="Helvetica"/>
          <w:sz w:val="24"/>
          <w:szCs w:val="24"/>
          <w:lang w:eastAsia="ru-RU"/>
        </w:rPr>
        <w:br/>
        <w:t>3.</w:t>
      </w:r>
      <w:proofErr w:type="gramEnd"/>
      <w:r w:rsidRPr="0045683E">
        <w:rPr>
          <w:rFonts w:ascii="Helvetica" w:eastAsia="Times New Roman" w:hAnsi="Helvetica" w:cs="Helvetica"/>
          <w:sz w:val="24"/>
          <w:szCs w:val="24"/>
          <w:lang w:eastAsia="ru-RU"/>
        </w:rPr>
        <w:t xml:space="preserve"> </w:t>
      </w:r>
      <w:proofErr w:type="gramStart"/>
      <w:r w:rsidRPr="0045683E">
        <w:rPr>
          <w:rFonts w:ascii="Helvetica" w:eastAsia="Times New Roman" w:hAnsi="Helvetica" w:cs="Helvetica"/>
          <w:sz w:val="24"/>
          <w:szCs w:val="24"/>
          <w:lang w:eastAsia="ru-RU"/>
        </w:rPr>
        <w:t>Внести в постановление региональной энергетической комиссии Кемеровской области от 31.12.2011 №474 «Об установлении сбытовой надбавки гарантирующего поставщика ОАО «</w:t>
      </w:r>
      <w:proofErr w:type="spellStart"/>
      <w:r w:rsidRPr="0045683E">
        <w:rPr>
          <w:rFonts w:ascii="Helvetica" w:eastAsia="Times New Roman" w:hAnsi="Helvetica" w:cs="Helvetica"/>
          <w:sz w:val="24"/>
          <w:szCs w:val="24"/>
          <w:lang w:eastAsia="ru-RU"/>
        </w:rPr>
        <w:t>Оборонэнергосбыт</w:t>
      </w:r>
      <w:proofErr w:type="spellEnd"/>
      <w:r w:rsidRPr="0045683E">
        <w:rPr>
          <w:rFonts w:ascii="Helvetica" w:eastAsia="Times New Roman" w:hAnsi="Helvetica" w:cs="Helvetica"/>
          <w:sz w:val="24"/>
          <w:szCs w:val="24"/>
          <w:lang w:eastAsia="ru-RU"/>
        </w:rPr>
        <w:t>» в границах своей зоны деятельности на территории Кемеровской области» (в ред. постановлений региональной энергетической комиссии Кемеровской области от 28.12.2012 №515, от 31.12.2011 №474) следующие изменения:</w:t>
      </w:r>
      <w:r w:rsidRPr="0045683E">
        <w:rPr>
          <w:rFonts w:ascii="Helvetica" w:eastAsia="Times New Roman" w:hAnsi="Helvetica" w:cs="Helvetica"/>
          <w:sz w:val="24"/>
          <w:szCs w:val="24"/>
          <w:lang w:eastAsia="ru-RU"/>
        </w:rPr>
        <w:br/>
        <w:t>3.1. приложение №2 к постановлению изложить в редакции согласно приложению №3 к настоящему постановлению;</w:t>
      </w:r>
      <w:proofErr w:type="gramEnd"/>
      <w:r w:rsidRPr="0045683E">
        <w:rPr>
          <w:rFonts w:ascii="Helvetica" w:eastAsia="Times New Roman" w:hAnsi="Helvetica" w:cs="Helvetica"/>
          <w:sz w:val="24"/>
          <w:szCs w:val="24"/>
          <w:lang w:eastAsia="ru-RU"/>
        </w:rPr>
        <w:br/>
        <w:t>3.2. приложение №3 к постановлению исключить.</w:t>
      </w:r>
      <w:r w:rsidRPr="0045683E">
        <w:rPr>
          <w:rFonts w:ascii="Helvetica" w:eastAsia="Times New Roman" w:hAnsi="Helvetica" w:cs="Helvetica"/>
          <w:sz w:val="24"/>
          <w:szCs w:val="24"/>
          <w:lang w:eastAsia="ru-RU"/>
        </w:rPr>
        <w:br/>
        <w:t>4. Внести в постановление региональной энергетической комиссии Кемеровской области от 31.12.2012 года №605 «Об установлении единых (котловых) тарифов на услуги по передаче электрической энергии по сетям Кемеровской области» следующие изменения:</w:t>
      </w:r>
      <w:r w:rsidRPr="0045683E">
        <w:rPr>
          <w:rFonts w:ascii="Helvetica" w:eastAsia="Times New Roman" w:hAnsi="Helvetica" w:cs="Helvetica"/>
          <w:sz w:val="24"/>
          <w:szCs w:val="24"/>
          <w:lang w:eastAsia="ru-RU"/>
        </w:rPr>
        <w:br/>
        <w:t>4.1. Приложение №1 к постановлению изложить в новой редакции согласно приложению №4 к настоящему постановлению;</w:t>
      </w:r>
      <w:r w:rsidRPr="0045683E">
        <w:rPr>
          <w:rFonts w:ascii="Helvetica" w:eastAsia="Times New Roman" w:hAnsi="Helvetica" w:cs="Helvetica"/>
          <w:sz w:val="24"/>
          <w:szCs w:val="24"/>
          <w:lang w:eastAsia="ru-RU"/>
        </w:rPr>
        <w:br/>
        <w:t>4.2. Приложение №2 к постановлению исключить.</w:t>
      </w:r>
      <w:r w:rsidRPr="0045683E">
        <w:rPr>
          <w:rFonts w:ascii="Helvetica" w:eastAsia="Times New Roman" w:hAnsi="Helvetica" w:cs="Helvetica"/>
          <w:sz w:val="24"/>
          <w:szCs w:val="24"/>
          <w:lang w:eastAsia="ru-RU"/>
        </w:rPr>
        <w:br/>
        <w:t>5. Настоящее постановление вступает в силу в порядке, установленном действующим законодательством.</w:t>
      </w:r>
    </w:p>
    <w:tbl>
      <w:tblPr>
        <w:tblW w:w="5000" w:type="pct"/>
        <w:tblCellSpacing w:w="0" w:type="dxa"/>
        <w:tblCellMar>
          <w:left w:w="0" w:type="dxa"/>
          <w:right w:w="0" w:type="dxa"/>
        </w:tblCellMar>
        <w:tblLook w:val="04A0"/>
      </w:tblPr>
      <w:tblGrid>
        <w:gridCol w:w="6929"/>
        <w:gridCol w:w="7641"/>
      </w:tblGrid>
      <w:tr w:rsidR="0045683E" w:rsidRPr="0045683E">
        <w:trPr>
          <w:tblCellSpacing w:w="0" w:type="dxa"/>
        </w:trPr>
        <w:tc>
          <w:tcPr>
            <w:tcW w:w="0" w:type="auto"/>
            <w:vAlign w:val="center"/>
            <w:hideMark/>
          </w:tcPr>
          <w:p w:rsidR="0045683E" w:rsidRPr="0045683E" w:rsidRDefault="0045683E" w:rsidP="0045683E">
            <w:pPr>
              <w:spacing w:before="100" w:beforeAutospacing="1" w:after="100" w:afterAutospacing="1" w:line="240" w:lineRule="auto"/>
              <w:rPr>
                <w:rFonts w:ascii="Helvetica" w:eastAsia="Times New Roman" w:hAnsi="Helvetica" w:cs="Helvetica"/>
                <w:sz w:val="24"/>
                <w:szCs w:val="24"/>
                <w:lang w:eastAsia="ru-RU"/>
              </w:rPr>
            </w:pPr>
            <w:r w:rsidRPr="0045683E">
              <w:rPr>
                <w:rFonts w:ascii="Helvetica" w:eastAsia="Times New Roman" w:hAnsi="Helvetica" w:cs="Helvetica"/>
                <w:b/>
                <w:bCs/>
                <w:sz w:val="24"/>
                <w:szCs w:val="24"/>
                <w:lang w:eastAsia="ru-RU"/>
              </w:rPr>
              <w:t>Председатель</w:t>
            </w:r>
            <w:r w:rsidRPr="0045683E">
              <w:rPr>
                <w:rFonts w:ascii="Helvetica" w:eastAsia="Times New Roman" w:hAnsi="Helvetica" w:cs="Helvetica"/>
                <w:b/>
                <w:bCs/>
                <w:sz w:val="24"/>
                <w:szCs w:val="24"/>
                <w:lang w:eastAsia="ru-RU"/>
              </w:rPr>
              <w:br/>
              <w:t>Региональной энергетической комиссии</w:t>
            </w:r>
            <w:r w:rsidRPr="0045683E">
              <w:rPr>
                <w:rFonts w:ascii="Helvetica" w:eastAsia="Times New Roman" w:hAnsi="Helvetica" w:cs="Helvetica"/>
                <w:b/>
                <w:bCs/>
                <w:sz w:val="24"/>
                <w:szCs w:val="24"/>
                <w:lang w:eastAsia="ru-RU"/>
              </w:rPr>
              <w:br/>
              <w:t>Кемеровской области</w:t>
            </w:r>
          </w:p>
        </w:tc>
        <w:tc>
          <w:tcPr>
            <w:tcW w:w="0" w:type="auto"/>
            <w:vAlign w:val="center"/>
            <w:hideMark/>
          </w:tcPr>
          <w:p w:rsidR="0045683E" w:rsidRPr="0045683E" w:rsidRDefault="0045683E" w:rsidP="0045683E">
            <w:pPr>
              <w:spacing w:after="0" w:line="240" w:lineRule="auto"/>
              <w:rPr>
                <w:rFonts w:ascii="Helvetica" w:eastAsia="Times New Roman" w:hAnsi="Helvetica" w:cs="Helvetica"/>
                <w:sz w:val="24"/>
                <w:szCs w:val="24"/>
                <w:lang w:eastAsia="ru-RU"/>
              </w:rPr>
            </w:pPr>
            <w:r w:rsidRPr="0045683E">
              <w:rPr>
                <w:rFonts w:ascii="Helvetica" w:eastAsia="Times New Roman" w:hAnsi="Helvetica" w:cs="Helvetica"/>
                <w:sz w:val="24"/>
                <w:szCs w:val="24"/>
                <w:lang w:eastAsia="ru-RU"/>
              </w:rPr>
              <w:t> </w:t>
            </w:r>
            <w:r>
              <w:rPr>
                <w:rFonts w:ascii="Helvetica" w:eastAsia="Times New Roman" w:hAnsi="Helvetica" w:cs="Helvetica"/>
                <w:noProof/>
                <w:sz w:val="24"/>
                <w:szCs w:val="24"/>
                <w:lang w:eastAsia="ru-RU"/>
              </w:rPr>
              <w:drawing>
                <wp:inline distT="0" distB="0" distL="0" distR="0">
                  <wp:extent cx="2381250" cy="809625"/>
                  <wp:effectExtent l="19050" t="0" r="0" b="0"/>
                  <wp:docPr id="2" name="Рисунок 2" descr="http://www.recko.ru/userfiles/smole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cko.ru/userfiles/smolego.jpg"/>
                          <pic:cNvPicPr>
                            <a:picLocks noChangeAspect="1" noChangeArrowheads="1"/>
                          </pic:cNvPicPr>
                        </pic:nvPicPr>
                        <pic:blipFill>
                          <a:blip r:embed="rId6" cstate="print"/>
                          <a:srcRect/>
                          <a:stretch>
                            <a:fillRect/>
                          </a:stretch>
                        </pic:blipFill>
                        <pic:spPr bwMode="auto">
                          <a:xfrm>
                            <a:off x="0" y="0"/>
                            <a:ext cx="2381250" cy="809625"/>
                          </a:xfrm>
                          <a:prstGeom prst="rect">
                            <a:avLst/>
                          </a:prstGeom>
                          <a:noFill/>
                          <a:ln w="9525">
                            <a:noFill/>
                            <a:miter lim="800000"/>
                            <a:headEnd/>
                            <a:tailEnd/>
                          </a:ln>
                        </pic:spPr>
                      </pic:pic>
                    </a:graphicData>
                  </a:graphic>
                </wp:inline>
              </w:drawing>
            </w:r>
            <w:r w:rsidRPr="0045683E">
              <w:rPr>
                <w:rFonts w:ascii="Helvetica" w:eastAsia="Times New Roman" w:hAnsi="Helvetica" w:cs="Helvetica"/>
                <w:sz w:val="24"/>
                <w:szCs w:val="24"/>
                <w:lang w:eastAsia="ru-RU"/>
              </w:rPr>
              <w:t xml:space="preserve">В. Г. </w:t>
            </w:r>
            <w:proofErr w:type="spellStart"/>
            <w:r w:rsidRPr="0045683E">
              <w:rPr>
                <w:rFonts w:ascii="Helvetica" w:eastAsia="Times New Roman" w:hAnsi="Helvetica" w:cs="Helvetica"/>
                <w:sz w:val="24"/>
                <w:szCs w:val="24"/>
                <w:lang w:eastAsia="ru-RU"/>
              </w:rPr>
              <w:t>Смолего</w:t>
            </w:r>
            <w:proofErr w:type="spellEnd"/>
          </w:p>
        </w:tc>
      </w:tr>
    </w:tbl>
    <w:p w:rsidR="005C393E" w:rsidRDefault="005C393E"/>
    <w:p w:rsidR="005C393E" w:rsidRDefault="005C393E"/>
    <w:p w:rsidR="005C393E" w:rsidRDefault="005C393E" w:rsidP="0011483E">
      <w:pPr>
        <w:spacing w:after="0" w:line="240" w:lineRule="atLeast"/>
        <w:ind w:left="4820" w:right="-1"/>
        <w:jc w:val="right"/>
        <w:rPr>
          <w:rFonts w:ascii="Times New Roman" w:hAnsi="Times New Roman"/>
          <w:sz w:val="28"/>
          <w:szCs w:val="28"/>
        </w:rPr>
      </w:pPr>
    </w:p>
    <w:p w:rsidR="005C393E" w:rsidRDefault="005C393E" w:rsidP="0011483E">
      <w:pPr>
        <w:spacing w:after="0" w:line="240" w:lineRule="atLeast"/>
        <w:ind w:left="4820" w:right="-1"/>
        <w:jc w:val="right"/>
        <w:rPr>
          <w:rFonts w:ascii="Times New Roman" w:hAnsi="Times New Roman"/>
          <w:sz w:val="28"/>
          <w:szCs w:val="28"/>
        </w:rPr>
      </w:pPr>
    </w:p>
    <w:p w:rsidR="0011483E" w:rsidRPr="00AF19D3" w:rsidRDefault="0011483E" w:rsidP="0011483E">
      <w:pPr>
        <w:spacing w:after="0" w:line="240" w:lineRule="atLeast"/>
        <w:ind w:left="4820" w:right="-1"/>
        <w:jc w:val="right"/>
        <w:rPr>
          <w:rFonts w:ascii="Times New Roman" w:hAnsi="Times New Roman"/>
          <w:sz w:val="28"/>
          <w:szCs w:val="28"/>
        </w:rPr>
      </w:pPr>
      <w:r w:rsidRPr="00AF19D3">
        <w:rPr>
          <w:rFonts w:ascii="Times New Roman" w:hAnsi="Times New Roman"/>
          <w:sz w:val="28"/>
          <w:szCs w:val="28"/>
        </w:rPr>
        <w:lastRenderedPageBreak/>
        <w:t xml:space="preserve">Приложение </w:t>
      </w:r>
      <w:r>
        <w:rPr>
          <w:rFonts w:ascii="Times New Roman" w:hAnsi="Times New Roman"/>
          <w:sz w:val="28"/>
          <w:szCs w:val="28"/>
        </w:rPr>
        <w:t>№4</w:t>
      </w:r>
      <w:r w:rsidRPr="00AF19D3">
        <w:rPr>
          <w:rFonts w:ascii="Times New Roman" w:hAnsi="Times New Roman"/>
          <w:sz w:val="28"/>
          <w:szCs w:val="28"/>
        </w:rPr>
        <w:t xml:space="preserve"> к постановлению</w:t>
      </w:r>
    </w:p>
    <w:p w:rsidR="0011483E" w:rsidRPr="00AF19D3" w:rsidRDefault="0011483E" w:rsidP="0011483E">
      <w:pPr>
        <w:spacing w:after="0" w:line="240" w:lineRule="atLeast"/>
        <w:ind w:left="4820" w:right="-1"/>
        <w:jc w:val="right"/>
        <w:rPr>
          <w:rFonts w:ascii="Times New Roman" w:hAnsi="Times New Roman"/>
          <w:sz w:val="28"/>
          <w:szCs w:val="28"/>
        </w:rPr>
      </w:pPr>
      <w:r w:rsidRPr="00AF19D3">
        <w:rPr>
          <w:rFonts w:ascii="Times New Roman" w:hAnsi="Times New Roman"/>
          <w:sz w:val="28"/>
          <w:szCs w:val="28"/>
        </w:rPr>
        <w:t>региональной энергетической комиссии</w:t>
      </w:r>
    </w:p>
    <w:p w:rsidR="0011483E" w:rsidRPr="00AF19D3" w:rsidRDefault="0011483E" w:rsidP="0011483E">
      <w:pPr>
        <w:spacing w:after="0" w:line="240" w:lineRule="atLeast"/>
        <w:ind w:left="4820" w:right="-1"/>
        <w:jc w:val="right"/>
        <w:rPr>
          <w:rFonts w:ascii="Times New Roman" w:hAnsi="Times New Roman"/>
          <w:sz w:val="28"/>
          <w:szCs w:val="28"/>
        </w:rPr>
      </w:pPr>
      <w:r w:rsidRPr="00AF19D3">
        <w:rPr>
          <w:rFonts w:ascii="Times New Roman" w:hAnsi="Times New Roman"/>
          <w:sz w:val="28"/>
          <w:szCs w:val="28"/>
        </w:rPr>
        <w:t>Кемеровской области</w:t>
      </w:r>
    </w:p>
    <w:p w:rsidR="0011483E" w:rsidRDefault="0011483E" w:rsidP="0011483E">
      <w:pPr>
        <w:spacing w:after="0" w:line="240" w:lineRule="atLeast"/>
        <w:ind w:left="4820" w:right="-1"/>
        <w:jc w:val="right"/>
        <w:rPr>
          <w:rFonts w:ascii="Times New Roman" w:hAnsi="Times New Roman"/>
          <w:sz w:val="28"/>
          <w:szCs w:val="28"/>
        </w:rPr>
      </w:pPr>
      <w:r w:rsidRPr="00AF19D3">
        <w:rPr>
          <w:rFonts w:ascii="Times New Roman" w:hAnsi="Times New Roman"/>
          <w:sz w:val="28"/>
          <w:szCs w:val="28"/>
        </w:rPr>
        <w:t>от «</w:t>
      </w:r>
      <w:r>
        <w:rPr>
          <w:rFonts w:ascii="Times New Roman" w:hAnsi="Times New Roman"/>
          <w:sz w:val="28"/>
          <w:szCs w:val="28"/>
        </w:rPr>
        <w:t xml:space="preserve"> 01 </w:t>
      </w:r>
      <w:r w:rsidRPr="00AF19D3">
        <w:rPr>
          <w:rFonts w:ascii="Times New Roman" w:hAnsi="Times New Roman"/>
          <w:sz w:val="28"/>
          <w:szCs w:val="28"/>
        </w:rPr>
        <w:t xml:space="preserve">» </w:t>
      </w:r>
      <w:r>
        <w:rPr>
          <w:rFonts w:ascii="Times New Roman" w:hAnsi="Times New Roman"/>
          <w:sz w:val="28"/>
          <w:szCs w:val="28"/>
        </w:rPr>
        <w:t>июля</w:t>
      </w:r>
      <w:r w:rsidRPr="00AF19D3">
        <w:rPr>
          <w:rFonts w:ascii="Times New Roman" w:hAnsi="Times New Roman"/>
          <w:sz w:val="28"/>
          <w:szCs w:val="28"/>
        </w:rPr>
        <w:t xml:space="preserve"> </w:t>
      </w:r>
      <w:smartTag w:uri="urn:schemas-microsoft-com:office:smarttags" w:element="metricconverter">
        <w:smartTagPr>
          <w:attr w:name="ProductID" w:val="2013 г"/>
        </w:smartTagPr>
        <w:r w:rsidRPr="00AF19D3">
          <w:rPr>
            <w:rFonts w:ascii="Times New Roman" w:hAnsi="Times New Roman"/>
            <w:sz w:val="28"/>
            <w:szCs w:val="28"/>
          </w:rPr>
          <w:t>2013 г</w:t>
        </w:r>
      </w:smartTag>
      <w:r w:rsidRPr="00AF19D3">
        <w:rPr>
          <w:rFonts w:ascii="Times New Roman" w:hAnsi="Times New Roman"/>
          <w:sz w:val="28"/>
          <w:szCs w:val="28"/>
        </w:rPr>
        <w:t xml:space="preserve">. № </w:t>
      </w:r>
      <w:r>
        <w:rPr>
          <w:rFonts w:ascii="Times New Roman" w:hAnsi="Times New Roman"/>
          <w:sz w:val="28"/>
          <w:szCs w:val="28"/>
        </w:rPr>
        <w:t>132</w:t>
      </w:r>
    </w:p>
    <w:p w:rsidR="0011483E" w:rsidRPr="00AF19D3" w:rsidRDefault="0011483E" w:rsidP="0011483E">
      <w:pPr>
        <w:spacing w:after="0" w:line="240" w:lineRule="atLeast"/>
        <w:ind w:left="4820" w:right="-1"/>
        <w:jc w:val="center"/>
        <w:rPr>
          <w:rFonts w:ascii="Times New Roman" w:hAnsi="Times New Roman"/>
          <w:sz w:val="28"/>
          <w:szCs w:val="28"/>
        </w:rPr>
      </w:pPr>
    </w:p>
    <w:p w:rsidR="0011483E" w:rsidRPr="00AF19D3" w:rsidRDefault="0011483E" w:rsidP="0011483E">
      <w:pPr>
        <w:spacing w:after="0" w:line="240" w:lineRule="atLeast"/>
        <w:ind w:right="-1" w:firstLine="567"/>
        <w:jc w:val="center"/>
        <w:rPr>
          <w:rFonts w:ascii="Times New Roman" w:hAnsi="Times New Roman"/>
          <w:sz w:val="28"/>
          <w:szCs w:val="28"/>
        </w:rPr>
      </w:pPr>
      <w:r w:rsidRPr="00AF19D3">
        <w:rPr>
          <w:rFonts w:ascii="Times New Roman" w:hAnsi="Times New Roman"/>
          <w:b/>
          <w:bCs/>
          <w:sz w:val="28"/>
          <w:szCs w:val="28"/>
        </w:rPr>
        <w:t xml:space="preserve">Единые (котловые) тарифы на услуги по передаче электрической энергии по сетям Кемеровской области </w:t>
      </w:r>
      <w:r>
        <w:rPr>
          <w:rFonts w:ascii="Times New Roman" w:hAnsi="Times New Roman"/>
          <w:b/>
          <w:bCs/>
          <w:sz w:val="28"/>
          <w:szCs w:val="28"/>
        </w:rPr>
        <w:t>(тарифы указываются без НДС)</w:t>
      </w:r>
    </w:p>
    <w:p w:rsidR="0011483E" w:rsidRPr="00AF19D3" w:rsidRDefault="0011483E" w:rsidP="0011483E">
      <w:pPr>
        <w:spacing w:after="0" w:line="240" w:lineRule="atLeast"/>
        <w:ind w:left="284"/>
        <w:rPr>
          <w:lang w:eastAsia="ru-RU"/>
        </w:rPr>
      </w:pPr>
    </w:p>
    <w:tbl>
      <w:tblPr>
        <w:tblW w:w="15865" w:type="dxa"/>
        <w:tblInd w:w="-635" w:type="dxa"/>
        <w:tblLayout w:type="fixed"/>
        <w:tblLook w:val="0000"/>
      </w:tblPr>
      <w:tblGrid>
        <w:gridCol w:w="784"/>
        <w:gridCol w:w="2301"/>
        <w:gridCol w:w="1275"/>
        <w:gridCol w:w="851"/>
        <w:gridCol w:w="851"/>
        <w:gridCol w:w="850"/>
        <w:gridCol w:w="993"/>
        <w:gridCol w:w="966"/>
        <w:gridCol w:w="949"/>
        <w:gridCol w:w="1086"/>
        <w:gridCol w:w="969"/>
        <w:gridCol w:w="1013"/>
        <w:gridCol w:w="992"/>
        <w:gridCol w:w="851"/>
        <w:gridCol w:w="1134"/>
      </w:tblGrid>
      <w:tr w:rsidR="0011483E" w:rsidRPr="00D85EC3" w:rsidTr="00907FEA">
        <w:trPr>
          <w:trHeight w:val="305"/>
        </w:trPr>
        <w:tc>
          <w:tcPr>
            <w:tcW w:w="784" w:type="dxa"/>
            <w:vMerge w:val="restart"/>
            <w:tcBorders>
              <w:top w:val="single" w:sz="4" w:space="0" w:color="auto"/>
              <w:left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bCs/>
                <w:sz w:val="16"/>
                <w:szCs w:val="16"/>
              </w:rPr>
            </w:pPr>
            <w:r w:rsidRPr="00D85EC3">
              <w:rPr>
                <w:rFonts w:ascii="Times New Roman" w:hAnsi="Times New Roman"/>
                <w:b/>
                <w:bCs/>
                <w:sz w:val="16"/>
                <w:szCs w:val="16"/>
              </w:rPr>
              <w:t>№</w:t>
            </w:r>
            <w:proofErr w:type="spellStart"/>
            <w:proofErr w:type="gramStart"/>
            <w:r w:rsidRPr="00D85EC3">
              <w:rPr>
                <w:rFonts w:ascii="Times New Roman" w:hAnsi="Times New Roman"/>
                <w:b/>
                <w:bCs/>
                <w:sz w:val="16"/>
                <w:szCs w:val="16"/>
              </w:rPr>
              <w:t>п</w:t>
            </w:r>
            <w:proofErr w:type="spellEnd"/>
            <w:proofErr w:type="gramEnd"/>
            <w:r w:rsidRPr="00D85EC3">
              <w:rPr>
                <w:rFonts w:ascii="Times New Roman" w:hAnsi="Times New Roman"/>
                <w:b/>
                <w:bCs/>
                <w:sz w:val="16"/>
                <w:szCs w:val="16"/>
              </w:rPr>
              <w:t>/</w:t>
            </w:r>
            <w:proofErr w:type="spellStart"/>
            <w:r w:rsidRPr="00D85EC3">
              <w:rPr>
                <w:rFonts w:ascii="Times New Roman" w:hAnsi="Times New Roman"/>
                <w:b/>
                <w:bCs/>
                <w:sz w:val="16"/>
                <w:szCs w:val="16"/>
              </w:rPr>
              <w:t>п</w:t>
            </w:r>
            <w:proofErr w:type="spellEnd"/>
          </w:p>
        </w:tc>
        <w:tc>
          <w:tcPr>
            <w:tcW w:w="2301" w:type="dxa"/>
            <w:vMerge w:val="restart"/>
            <w:tcBorders>
              <w:top w:val="single" w:sz="4" w:space="0" w:color="auto"/>
              <w:left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bCs/>
                <w:sz w:val="16"/>
                <w:szCs w:val="16"/>
              </w:rPr>
            </w:pPr>
            <w:r w:rsidRPr="00D85EC3">
              <w:rPr>
                <w:rFonts w:ascii="Times New Roman" w:hAnsi="Times New Roman"/>
                <w:b/>
                <w:bCs/>
                <w:sz w:val="16"/>
                <w:szCs w:val="16"/>
              </w:rPr>
              <w:t>Показатель</w:t>
            </w:r>
          </w:p>
        </w:tc>
        <w:tc>
          <w:tcPr>
            <w:tcW w:w="1275" w:type="dxa"/>
            <w:vMerge w:val="restart"/>
            <w:tcBorders>
              <w:top w:val="single" w:sz="4" w:space="0" w:color="auto"/>
              <w:left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bCs/>
                <w:sz w:val="16"/>
                <w:szCs w:val="16"/>
              </w:rPr>
            </w:pPr>
            <w:r w:rsidRPr="00D85EC3">
              <w:rPr>
                <w:rFonts w:ascii="Times New Roman" w:hAnsi="Times New Roman"/>
                <w:b/>
                <w:bCs/>
                <w:sz w:val="16"/>
                <w:szCs w:val="16"/>
              </w:rPr>
              <w:t>Единица измерения</w:t>
            </w:r>
          </w:p>
        </w:tc>
        <w:tc>
          <w:tcPr>
            <w:tcW w:w="3545" w:type="dxa"/>
            <w:gridSpan w:val="4"/>
            <w:vMerge w:val="restart"/>
            <w:tcBorders>
              <w:top w:val="single" w:sz="4" w:space="0" w:color="auto"/>
              <w:left w:val="nil"/>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1 полугодие</w:t>
            </w:r>
          </w:p>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lang w:val="en-US"/>
              </w:rPr>
              <w:t>c</w:t>
            </w:r>
            <w:r w:rsidRPr="00D85EC3">
              <w:rPr>
                <w:rFonts w:ascii="Times New Roman" w:hAnsi="Times New Roman"/>
                <w:sz w:val="16"/>
                <w:szCs w:val="16"/>
              </w:rPr>
              <w:t xml:space="preserve"> 01.01.2013 по 3</w:t>
            </w:r>
            <w:r w:rsidRPr="00D85EC3">
              <w:rPr>
                <w:rFonts w:ascii="Times New Roman" w:hAnsi="Times New Roman"/>
                <w:sz w:val="16"/>
                <w:szCs w:val="16"/>
                <w:lang w:val="en-US"/>
              </w:rPr>
              <w:t>0</w:t>
            </w:r>
            <w:r w:rsidRPr="00D85EC3">
              <w:rPr>
                <w:rFonts w:ascii="Times New Roman" w:hAnsi="Times New Roman"/>
                <w:sz w:val="16"/>
                <w:szCs w:val="16"/>
              </w:rPr>
              <w:t>.0</w:t>
            </w:r>
            <w:r w:rsidRPr="00D85EC3">
              <w:rPr>
                <w:rFonts w:ascii="Times New Roman" w:hAnsi="Times New Roman"/>
                <w:sz w:val="16"/>
                <w:szCs w:val="16"/>
                <w:lang w:val="en-US"/>
              </w:rPr>
              <w:t>6</w:t>
            </w:r>
            <w:r w:rsidRPr="00D85EC3">
              <w:rPr>
                <w:rFonts w:ascii="Times New Roman" w:hAnsi="Times New Roman"/>
                <w:sz w:val="16"/>
                <w:szCs w:val="16"/>
              </w:rPr>
              <w:t>.2013</w:t>
            </w:r>
          </w:p>
        </w:tc>
        <w:tc>
          <w:tcPr>
            <w:tcW w:w="7960" w:type="dxa"/>
            <w:gridSpan w:val="8"/>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2 полугодие</w:t>
            </w:r>
          </w:p>
        </w:tc>
      </w:tr>
      <w:tr w:rsidR="0011483E" w:rsidRPr="00D85EC3" w:rsidTr="00907FEA">
        <w:trPr>
          <w:trHeight w:val="281"/>
        </w:trPr>
        <w:tc>
          <w:tcPr>
            <w:tcW w:w="784" w:type="dxa"/>
            <w:vMerge/>
            <w:tcBorders>
              <w:left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bCs/>
                <w:sz w:val="16"/>
                <w:szCs w:val="16"/>
              </w:rPr>
            </w:pPr>
          </w:p>
        </w:tc>
        <w:tc>
          <w:tcPr>
            <w:tcW w:w="2301" w:type="dxa"/>
            <w:vMerge/>
            <w:tcBorders>
              <w:left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bCs/>
                <w:sz w:val="16"/>
                <w:szCs w:val="16"/>
              </w:rPr>
            </w:pPr>
          </w:p>
        </w:tc>
        <w:tc>
          <w:tcPr>
            <w:tcW w:w="1275" w:type="dxa"/>
            <w:vMerge/>
            <w:tcBorders>
              <w:left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bCs/>
                <w:sz w:val="16"/>
                <w:szCs w:val="16"/>
              </w:rPr>
            </w:pPr>
          </w:p>
        </w:tc>
        <w:tc>
          <w:tcPr>
            <w:tcW w:w="3545" w:type="dxa"/>
            <w:gridSpan w:val="4"/>
            <w:vMerge/>
            <w:tcBorders>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p>
        </w:tc>
        <w:tc>
          <w:tcPr>
            <w:tcW w:w="3970" w:type="dxa"/>
            <w:gridSpan w:val="4"/>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lang w:val="en-US"/>
              </w:rPr>
              <w:t>c</w:t>
            </w:r>
            <w:r w:rsidRPr="00D85EC3">
              <w:rPr>
                <w:rFonts w:ascii="Times New Roman" w:hAnsi="Times New Roman"/>
                <w:sz w:val="16"/>
                <w:szCs w:val="16"/>
              </w:rPr>
              <w:t xml:space="preserve"> </w:t>
            </w:r>
            <w:r w:rsidRPr="00D85EC3">
              <w:rPr>
                <w:rFonts w:ascii="Times New Roman" w:hAnsi="Times New Roman"/>
                <w:sz w:val="16"/>
                <w:szCs w:val="16"/>
                <w:lang w:val="en-US"/>
              </w:rPr>
              <w:t>0</w:t>
            </w:r>
            <w:r w:rsidRPr="00D85EC3">
              <w:rPr>
                <w:rFonts w:ascii="Times New Roman" w:hAnsi="Times New Roman"/>
                <w:sz w:val="16"/>
                <w:szCs w:val="16"/>
              </w:rPr>
              <w:t>1.0</w:t>
            </w:r>
            <w:r w:rsidRPr="00D85EC3">
              <w:rPr>
                <w:rFonts w:ascii="Times New Roman" w:hAnsi="Times New Roman"/>
                <w:sz w:val="16"/>
                <w:szCs w:val="16"/>
                <w:lang w:val="en-US"/>
              </w:rPr>
              <w:t>7</w:t>
            </w:r>
            <w:r w:rsidRPr="00D85EC3">
              <w:rPr>
                <w:rFonts w:ascii="Times New Roman" w:hAnsi="Times New Roman"/>
                <w:sz w:val="16"/>
                <w:szCs w:val="16"/>
              </w:rPr>
              <w:t xml:space="preserve">.2013 по </w:t>
            </w:r>
            <w:r w:rsidRPr="00D85EC3">
              <w:rPr>
                <w:rFonts w:ascii="Times New Roman" w:hAnsi="Times New Roman"/>
                <w:sz w:val="16"/>
                <w:szCs w:val="16"/>
                <w:lang w:val="en-US"/>
              </w:rPr>
              <w:t>30</w:t>
            </w:r>
            <w:r w:rsidRPr="00D85EC3">
              <w:rPr>
                <w:rFonts w:ascii="Times New Roman" w:hAnsi="Times New Roman"/>
                <w:sz w:val="16"/>
                <w:szCs w:val="16"/>
              </w:rPr>
              <w:t>.</w:t>
            </w:r>
            <w:r w:rsidRPr="00D85EC3">
              <w:rPr>
                <w:rFonts w:ascii="Times New Roman" w:hAnsi="Times New Roman"/>
                <w:sz w:val="16"/>
                <w:szCs w:val="16"/>
                <w:lang w:val="en-US"/>
              </w:rPr>
              <w:t>09</w:t>
            </w:r>
            <w:r w:rsidRPr="00D85EC3">
              <w:rPr>
                <w:rFonts w:ascii="Times New Roman" w:hAnsi="Times New Roman"/>
                <w:sz w:val="16"/>
                <w:szCs w:val="16"/>
              </w:rPr>
              <w:t>.2013</w:t>
            </w:r>
          </w:p>
        </w:tc>
        <w:tc>
          <w:tcPr>
            <w:tcW w:w="3990" w:type="dxa"/>
            <w:gridSpan w:val="4"/>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lang w:val="en-US"/>
              </w:rPr>
              <w:t>c</w:t>
            </w:r>
            <w:r w:rsidRPr="00D85EC3">
              <w:rPr>
                <w:rFonts w:ascii="Times New Roman" w:hAnsi="Times New Roman"/>
                <w:sz w:val="16"/>
                <w:szCs w:val="16"/>
              </w:rPr>
              <w:t xml:space="preserve"> </w:t>
            </w:r>
            <w:r w:rsidRPr="00D85EC3">
              <w:rPr>
                <w:rFonts w:ascii="Times New Roman" w:hAnsi="Times New Roman"/>
                <w:sz w:val="16"/>
                <w:szCs w:val="16"/>
                <w:lang w:val="en-US"/>
              </w:rPr>
              <w:t>01</w:t>
            </w:r>
            <w:r w:rsidRPr="00D85EC3">
              <w:rPr>
                <w:rFonts w:ascii="Times New Roman" w:hAnsi="Times New Roman"/>
                <w:sz w:val="16"/>
                <w:szCs w:val="16"/>
              </w:rPr>
              <w:t>.</w:t>
            </w:r>
            <w:r w:rsidRPr="00D85EC3">
              <w:rPr>
                <w:rFonts w:ascii="Times New Roman" w:hAnsi="Times New Roman"/>
                <w:sz w:val="16"/>
                <w:szCs w:val="16"/>
                <w:lang w:val="en-US"/>
              </w:rPr>
              <w:t>1</w:t>
            </w:r>
            <w:r w:rsidRPr="00D85EC3">
              <w:rPr>
                <w:rFonts w:ascii="Times New Roman" w:hAnsi="Times New Roman"/>
                <w:sz w:val="16"/>
                <w:szCs w:val="16"/>
              </w:rPr>
              <w:t>0.2013 по 31.</w:t>
            </w:r>
            <w:r w:rsidRPr="00D85EC3">
              <w:rPr>
                <w:rFonts w:ascii="Times New Roman" w:hAnsi="Times New Roman"/>
                <w:sz w:val="16"/>
                <w:szCs w:val="16"/>
                <w:lang w:val="en-US"/>
              </w:rPr>
              <w:t>12</w:t>
            </w:r>
            <w:r w:rsidRPr="00D85EC3">
              <w:rPr>
                <w:rFonts w:ascii="Times New Roman" w:hAnsi="Times New Roman"/>
                <w:sz w:val="16"/>
                <w:szCs w:val="16"/>
              </w:rPr>
              <w:t>.2013</w:t>
            </w:r>
          </w:p>
        </w:tc>
      </w:tr>
      <w:tr w:rsidR="0011483E" w:rsidRPr="00D85EC3" w:rsidTr="00907FEA">
        <w:trPr>
          <w:trHeight w:val="399"/>
        </w:trPr>
        <w:tc>
          <w:tcPr>
            <w:tcW w:w="784" w:type="dxa"/>
            <w:vMerge/>
            <w:tcBorders>
              <w:left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bCs/>
                <w:sz w:val="16"/>
                <w:szCs w:val="16"/>
              </w:rPr>
            </w:pPr>
          </w:p>
        </w:tc>
        <w:tc>
          <w:tcPr>
            <w:tcW w:w="2301" w:type="dxa"/>
            <w:vMerge/>
            <w:tcBorders>
              <w:left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bCs/>
                <w:sz w:val="16"/>
                <w:szCs w:val="16"/>
              </w:rPr>
            </w:pPr>
          </w:p>
        </w:tc>
        <w:tc>
          <w:tcPr>
            <w:tcW w:w="1275" w:type="dxa"/>
            <w:vMerge/>
            <w:tcBorders>
              <w:left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bCs/>
                <w:sz w:val="16"/>
                <w:szCs w:val="16"/>
              </w:rPr>
            </w:pPr>
          </w:p>
        </w:tc>
        <w:tc>
          <w:tcPr>
            <w:tcW w:w="3545" w:type="dxa"/>
            <w:gridSpan w:val="4"/>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Диапазоны напряжения</w:t>
            </w:r>
          </w:p>
        </w:tc>
        <w:tc>
          <w:tcPr>
            <w:tcW w:w="3970" w:type="dxa"/>
            <w:gridSpan w:val="4"/>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Диапазоны напряжения</w:t>
            </w:r>
          </w:p>
        </w:tc>
        <w:tc>
          <w:tcPr>
            <w:tcW w:w="3990" w:type="dxa"/>
            <w:gridSpan w:val="4"/>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Диапазоны напряжения</w:t>
            </w:r>
          </w:p>
        </w:tc>
      </w:tr>
      <w:tr w:rsidR="0011483E" w:rsidRPr="00D85EC3" w:rsidTr="00907FEA">
        <w:trPr>
          <w:trHeight w:val="344"/>
        </w:trPr>
        <w:tc>
          <w:tcPr>
            <w:tcW w:w="784" w:type="dxa"/>
            <w:vMerge/>
            <w:tcBorders>
              <w:left w:val="single" w:sz="4" w:space="0" w:color="auto"/>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bCs/>
                <w:sz w:val="16"/>
                <w:szCs w:val="16"/>
              </w:rPr>
            </w:pPr>
          </w:p>
        </w:tc>
        <w:tc>
          <w:tcPr>
            <w:tcW w:w="2301" w:type="dxa"/>
            <w:vMerge/>
            <w:tcBorders>
              <w:left w:val="single" w:sz="4" w:space="0" w:color="auto"/>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bCs/>
                <w:sz w:val="16"/>
                <w:szCs w:val="16"/>
              </w:rPr>
            </w:pPr>
          </w:p>
        </w:tc>
        <w:tc>
          <w:tcPr>
            <w:tcW w:w="1275" w:type="dxa"/>
            <w:vMerge/>
            <w:tcBorders>
              <w:left w:val="single" w:sz="4" w:space="0" w:color="auto"/>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bCs/>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sz w:val="16"/>
                <w:szCs w:val="16"/>
              </w:rPr>
            </w:pPr>
            <w:r w:rsidRPr="00D85EC3">
              <w:rPr>
                <w:rFonts w:ascii="Times New Roman" w:hAnsi="Times New Roman"/>
                <w:b/>
                <w:sz w:val="16"/>
                <w:szCs w:val="16"/>
              </w:rPr>
              <w:t>ВН</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sz w:val="16"/>
                <w:szCs w:val="16"/>
                <w:lang w:val="en-US"/>
              </w:rPr>
            </w:pPr>
            <w:r w:rsidRPr="00D85EC3">
              <w:rPr>
                <w:rFonts w:ascii="Times New Roman" w:hAnsi="Times New Roman"/>
                <w:b/>
                <w:sz w:val="16"/>
                <w:szCs w:val="16"/>
              </w:rPr>
              <w:t>СН-</w:t>
            </w:r>
            <w:proofErr w:type="gramStart"/>
            <w:r w:rsidRPr="00D85EC3">
              <w:rPr>
                <w:rFonts w:ascii="Times New Roman" w:hAnsi="Times New Roman"/>
                <w:b/>
                <w:sz w:val="16"/>
                <w:szCs w:val="16"/>
                <w:lang w:val="en-US"/>
              </w:rPr>
              <w:t>I</w:t>
            </w:r>
            <w:proofErr w:type="gramEnd"/>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sz w:val="16"/>
                <w:szCs w:val="16"/>
                <w:lang w:val="en-US"/>
              </w:rPr>
            </w:pPr>
            <w:r w:rsidRPr="00D85EC3">
              <w:rPr>
                <w:rFonts w:ascii="Times New Roman" w:hAnsi="Times New Roman"/>
                <w:b/>
                <w:sz w:val="16"/>
                <w:szCs w:val="16"/>
              </w:rPr>
              <w:t>СН-</w:t>
            </w:r>
            <w:proofErr w:type="gramStart"/>
            <w:r w:rsidRPr="00D85EC3">
              <w:rPr>
                <w:rFonts w:ascii="Times New Roman" w:hAnsi="Times New Roman"/>
                <w:b/>
                <w:sz w:val="16"/>
                <w:szCs w:val="16"/>
                <w:lang w:val="en-US"/>
              </w:rPr>
              <w:t>II</w:t>
            </w:r>
            <w:proofErr w:type="gramEnd"/>
          </w:p>
        </w:tc>
        <w:tc>
          <w:tcPr>
            <w:tcW w:w="993"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b/>
                <w:sz w:val="16"/>
                <w:szCs w:val="16"/>
              </w:rPr>
            </w:pPr>
            <w:r w:rsidRPr="00D85EC3">
              <w:rPr>
                <w:rFonts w:ascii="Times New Roman" w:hAnsi="Times New Roman"/>
                <w:b/>
                <w:sz w:val="16"/>
                <w:szCs w:val="16"/>
              </w:rPr>
              <w:t>НН</w:t>
            </w:r>
          </w:p>
        </w:tc>
        <w:tc>
          <w:tcPr>
            <w:tcW w:w="96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sz w:val="16"/>
                <w:szCs w:val="16"/>
              </w:rPr>
            </w:pPr>
            <w:r w:rsidRPr="00D85EC3">
              <w:rPr>
                <w:rFonts w:ascii="Times New Roman" w:hAnsi="Times New Roman"/>
                <w:b/>
                <w:sz w:val="16"/>
                <w:szCs w:val="16"/>
              </w:rPr>
              <w:t>ВН</w:t>
            </w:r>
          </w:p>
        </w:tc>
        <w:tc>
          <w:tcPr>
            <w:tcW w:w="94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sz w:val="16"/>
                <w:szCs w:val="16"/>
                <w:lang w:val="en-US"/>
              </w:rPr>
            </w:pPr>
            <w:r w:rsidRPr="00D85EC3">
              <w:rPr>
                <w:rFonts w:ascii="Times New Roman" w:hAnsi="Times New Roman"/>
                <w:b/>
                <w:sz w:val="16"/>
                <w:szCs w:val="16"/>
              </w:rPr>
              <w:t>СН-</w:t>
            </w:r>
            <w:proofErr w:type="gramStart"/>
            <w:r w:rsidRPr="00D85EC3">
              <w:rPr>
                <w:rFonts w:ascii="Times New Roman" w:hAnsi="Times New Roman"/>
                <w:b/>
                <w:sz w:val="16"/>
                <w:szCs w:val="16"/>
                <w:lang w:val="en-US"/>
              </w:rPr>
              <w:t>I</w:t>
            </w:r>
            <w:proofErr w:type="gramEnd"/>
          </w:p>
        </w:tc>
        <w:tc>
          <w:tcPr>
            <w:tcW w:w="108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sz w:val="16"/>
                <w:szCs w:val="16"/>
                <w:lang w:val="en-US"/>
              </w:rPr>
            </w:pPr>
            <w:r w:rsidRPr="00D85EC3">
              <w:rPr>
                <w:rFonts w:ascii="Times New Roman" w:hAnsi="Times New Roman"/>
                <w:b/>
                <w:sz w:val="16"/>
                <w:szCs w:val="16"/>
              </w:rPr>
              <w:t>СН-</w:t>
            </w:r>
            <w:proofErr w:type="gramStart"/>
            <w:r w:rsidRPr="00D85EC3">
              <w:rPr>
                <w:rFonts w:ascii="Times New Roman" w:hAnsi="Times New Roman"/>
                <w:b/>
                <w:sz w:val="16"/>
                <w:szCs w:val="16"/>
                <w:lang w:val="en-US"/>
              </w:rPr>
              <w:t>II</w:t>
            </w:r>
            <w:proofErr w:type="gramEnd"/>
          </w:p>
        </w:tc>
        <w:tc>
          <w:tcPr>
            <w:tcW w:w="96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sz w:val="16"/>
                <w:szCs w:val="16"/>
              </w:rPr>
            </w:pPr>
            <w:r w:rsidRPr="00D85EC3">
              <w:rPr>
                <w:rFonts w:ascii="Times New Roman" w:hAnsi="Times New Roman"/>
                <w:b/>
                <w:sz w:val="16"/>
                <w:szCs w:val="16"/>
              </w:rPr>
              <w:t>НН</w:t>
            </w:r>
          </w:p>
        </w:tc>
        <w:tc>
          <w:tcPr>
            <w:tcW w:w="1013"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sz w:val="16"/>
                <w:szCs w:val="16"/>
              </w:rPr>
            </w:pPr>
            <w:r w:rsidRPr="00D85EC3">
              <w:rPr>
                <w:rFonts w:ascii="Times New Roman" w:hAnsi="Times New Roman"/>
                <w:b/>
                <w:sz w:val="16"/>
                <w:szCs w:val="16"/>
              </w:rPr>
              <w:t>ВН</w:t>
            </w:r>
          </w:p>
        </w:tc>
        <w:tc>
          <w:tcPr>
            <w:tcW w:w="992"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sz w:val="16"/>
                <w:szCs w:val="16"/>
                <w:lang w:val="en-US"/>
              </w:rPr>
            </w:pPr>
            <w:r w:rsidRPr="00D85EC3">
              <w:rPr>
                <w:rFonts w:ascii="Times New Roman" w:hAnsi="Times New Roman"/>
                <w:b/>
                <w:sz w:val="16"/>
                <w:szCs w:val="16"/>
              </w:rPr>
              <w:t>СН-</w:t>
            </w:r>
            <w:proofErr w:type="gramStart"/>
            <w:r w:rsidRPr="00D85EC3">
              <w:rPr>
                <w:rFonts w:ascii="Times New Roman" w:hAnsi="Times New Roman"/>
                <w:b/>
                <w:sz w:val="16"/>
                <w:szCs w:val="16"/>
                <w:lang w:val="en-US"/>
              </w:rPr>
              <w:t>I</w:t>
            </w:r>
            <w:proofErr w:type="gramEnd"/>
          </w:p>
        </w:tc>
        <w:tc>
          <w:tcPr>
            <w:tcW w:w="851"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sz w:val="16"/>
                <w:szCs w:val="16"/>
                <w:lang w:val="en-US"/>
              </w:rPr>
            </w:pPr>
            <w:r w:rsidRPr="00D85EC3">
              <w:rPr>
                <w:rFonts w:ascii="Times New Roman" w:hAnsi="Times New Roman"/>
                <w:b/>
                <w:sz w:val="16"/>
                <w:szCs w:val="16"/>
              </w:rPr>
              <w:t>СН-</w:t>
            </w:r>
            <w:proofErr w:type="gramStart"/>
            <w:r w:rsidRPr="00D85EC3">
              <w:rPr>
                <w:rFonts w:ascii="Times New Roman" w:hAnsi="Times New Roman"/>
                <w:b/>
                <w:sz w:val="16"/>
                <w:szCs w:val="16"/>
                <w:lang w:val="en-US"/>
              </w:rPr>
              <w:t>II</w:t>
            </w:r>
            <w:proofErr w:type="gramEnd"/>
          </w:p>
        </w:tc>
        <w:tc>
          <w:tcPr>
            <w:tcW w:w="1134"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b/>
                <w:sz w:val="16"/>
                <w:szCs w:val="16"/>
              </w:rPr>
            </w:pPr>
            <w:r w:rsidRPr="00D85EC3">
              <w:rPr>
                <w:rFonts w:ascii="Times New Roman" w:hAnsi="Times New Roman"/>
                <w:b/>
                <w:sz w:val="16"/>
                <w:szCs w:val="16"/>
              </w:rPr>
              <w:t>НН</w:t>
            </w:r>
          </w:p>
        </w:tc>
      </w:tr>
      <w:tr w:rsidR="0011483E" w:rsidRPr="00D85EC3" w:rsidTr="00907FEA">
        <w:trPr>
          <w:trHeight w:val="27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1</w:t>
            </w:r>
          </w:p>
        </w:tc>
        <w:tc>
          <w:tcPr>
            <w:tcW w:w="230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2</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7</w:t>
            </w:r>
          </w:p>
        </w:tc>
        <w:tc>
          <w:tcPr>
            <w:tcW w:w="96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lang w:val="en-US"/>
              </w:rPr>
            </w:pPr>
            <w:r w:rsidRPr="00D85EC3">
              <w:rPr>
                <w:rFonts w:ascii="Times New Roman" w:hAnsi="Times New Roman"/>
                <w:sz w:val="16"/>
                <w:szCs w:val="16"/>
                <w:lang w:val="en-US"/>
              </w:rPr>
              <w:t>8</w:t>
            </w:r>
          </w:p>
        </w:tc>
        <w:tc>
          <w:tcPr>
            <w:tcW w:w="94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lang w:val="en-US"/>
              </w:rPr>
            </w:pPr>
            <w:r w:rsidRPr="00D85EC3">
              <w:rPr>
                <w:rFonts w:ascii="Times New Roman" w:hAnsi="Times New Roman"/>
                <w:sz w:val="16"/>
                <w:szCs w:val="16"/>
                <w:lang w:val="en-US"/>
              </w:rPr>
              <w:t>9</w:t>
            </w:r>
          </w:p>
        </w:tc>
        <w:tc>
          <w:tcPr>
            <w:tcW w:w="108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lang w:val="en-US"/>
              </w:rPr>
            </w:pPr>
            <w:r w:rsidRPr="00D85EC3">
              <w:rPr>
                <w:rFonts w:ascii="Times New Roman" w:hAnsi="Times New Roman"/>
                <w:sz w:val="16"/>
                <w:szCs w:val="16"/>
                <w:lang w:val="en-US"/>
              </w:rPr>
              <w:t>10</w:t>
            </w:r>
          </w:p>
        </w:tc>
        <w:tc>
          <w:tcPr>
            <w:tcW w:w="96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lang w:val="en-US"/>
              </w:rPr>
            </w:pPr>
            <w:r w:rsidRPr="00D85EC3">
              <w:rPr>
                <w:rFonts w:ascii="Times New Roman" w:hAnsi="Times New Roman"/>
                <w:sz w:val="16"/>
                <w:szCs w:val="16"/>
                <w:lang w:val="en-US"/>
              </w:rPr>
              <w:t>11</w:t>
            </w:r>
          </w:p>
        </w:tc>
        <w:tc>
          <w:tcPr>
            <w:tcW w:w="1013"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lang w:val="en-US"/>
              </w:rPr>
            </w:pPr>
            <w:r w:rsidRPr="00D85EC3">
              <w:rPr>
                <w:rFonts w:ascii="Times New Roman" w:hAnsi="Times New Roman"/>
                <w:sz w:val="16"/>
                <w:szCs w:val="16"/>
                <w:lang w:val="en-US"/>
              </w:rPr>
              <w:t>12</w:t>
            </w:r>
          </w:p>
        </w:tc>
        <w:tc>
          <w:tcPr>
            <w:tcW w:w="992" w:type="dxa"/>
            <w:tcBorders>
              <w:top w:val="single" w:sz="4" w:space="0" w:color="auto"/>
              <w:left w:val="nil"/>
              <w:bottom w:val="single" w:sz="4" w:space="0" w:color="auto"/>
              <w:right w:val="single" w:sz="4" w:space="0" w:color="auto"/>
            </w:tcBorders>
          </w:tcPr>
          <w:p w:rsidR="0011483E" w:rsidRPr="00D85EC3" w:rsidRDefault="0011483E" w:rsidP="00D04AF2">
            <w:pPr>
              <w:spacing w:after="0" w:line="240" w:lineRule="atLeast"/>
              <w:jc w:val="center"/>
              <w:rPr>
                <w:rFonts w:ascii="Times New Roman" w:hAnsi="Times New Roman"/>
                <w:sz w:val="16"/>
                <w:szCs w:val="16"/>
                <w:lang w:val="en-US"/>
              </w:rPr>
            </w:pPr>
            <w:r w:rsidRPr="00D85EC3">
              <w:rPr>
                <w:rFonts w:ascii="Times New Roman" w:hAnsi="Times New Roman"/>
                <w:sz w:val="16"/>
                <w:szCs w:val="16"/>
                <w:lang w:val="en-US"/>
              </w:rPr>
              <w:t>13</w:t>
            </w:r>
          </w:p>
        </w:tc>
        <w:tc>
          <w:tcPr>
            <w:tcW w:w="851" w:type="dxa"/>
            <w:tcBorders>
              <w:top w:val="single" w:sz="4" w:space="0" w:color="auto"/>
              <w:left w:val="nil"/>
              <w:bottom w:val="single" w:sz="4" w:space="0" w:color="auto"/>
              <w:right w:val="single" w:sz="4" w:space="0" w:color="auto"/>
            </w:tcBorders>
          </w:tcPr>
          <w:p w:rsidR="0011483E" w:rsidRPr="00D85EC3" w:rsidRDefault="0011483E" w:rsidP="00D04AF2">
            <w:pPr>
              <w:spacing w:after="0" w:line="240" w:lineRule="atLeast"/>
              <w:jc w:val="center"/>
              <w:rPr>
                <w:rFonts w:ascii="Times New Roman" w:hAnsi="Times New Roman"/>
                <w:sz w:val="16"/>
                <w:szCs w:val="16"/>
                <w:lang w:val="en-US"/>
              </w:rPr>
            </w:pPr>
            <w:r w:rsidRPr="00D85EC3">
              <w:rPr>
                <w:rFonts w:ascii="Times New Roman" w:hAnsi="Times New Roman"/>
                <w:sz w:val="16"/>
                <w:szCs w:val="16"/>
                <w:lang w:val="en-US"/>
              </w:rPr>
              <w:t>14</w:t>
            </w:r>
          </w:p>
        </w:tc>
        <w:tc>
          <w:tcPr>
            <w:tcW w:w="1134" w:type="dxa"/>
            <w:tcBorders>
              <w:top w:val="single" w:sz="4" w:space="0" w:color="auto"/>
              <w:left w:val="nil"/>
              <w:bottom w:val="single" w:sz="4" w:space="0" w:color="auto"/>
              <w:right w:val="single" w:sz="4" w:space="0" w:color="auto"/>
            </w:tcBorders>
          </w:tcPr>
          <w:p w:rsidR="0011483E" w:rsidRPr="00D85EC3" w:rsidRDefault="0011483E" w:rsidP="00D04AF2">
            <w:pPr>
              <w:spacing w:after="0" w:line="240" w:lineRule="atLeast"/>
              <w:jc w:val="center"/>
              <w:rPr>
                <w:rFonts w:ascii="Times New Roman" w:hAnsi="Times New Roman"/>
                <w:sz w:val="16"/>
                <w:szCs w:val="16"/>
                <w:lang w:val="en-US"/>
              </w:rPr>
            </w:pPr>
            <w:r w:rsidRPr="00D85EC3">
              <w:rPr>
                <w:rFonts w:ascii="Times New Roman" w:hAnsi="Times New Roman"/>
                <w:sz w:val="16"/>
                <w:szCs w:val="16"/>
                <w:lang w:val="en-US"/>
              </w:rPr>
              <w:t>15</w:t>
            </w:r>
          </w:p>
        </w:tc>
      </w:tr>
      <w:tr w:rsidR="0011483E" w:rsidRPr="00D85EC3" w:rsidTr="00907FEA">
        <w:trPr>
          <w:trHeight w:val="270"/>
        </w:trPr>
        <w:tc>
          <w:tcPr>
            <w:tcW w:w="784" w:type="dxa"/>
            <w:tcBorders>
              <w:top w:val="single" w:sz="4" w:space="0" w:color="auto"/>
              <w:left w:val="single" w:sz="4" w:space="0" w:color="auto"/>
              <w:bottom w:val="single" w:sz="4" w:space="0" w:color="auto"/>
              <w:right w:val="single" w:sz="4" w:space="0" w:color="auto"/>
            </w:tcBorders>
            <w:shd w:val="clear" w:color="auto" w:fill="auto"/>
            <w:noWrap/>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1</w:t>
            </w:r>
          </w:p>
        </w:tc>
        <w:tc>
          <w:tcPr>
            <w:tcW w:w="15081"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rPr>
                <w:rFonts w:ascii="Times New Roman" w:hAnsi="Times New Roman"/>
                <w:b/>
                <w:bCs/>
                <w:sz w:val="16"/>
                <w:szCs w:val="16"/>
              </w:rPr>
            </w:pPr>
            <w:r w:rsidRPr="00D85EC3">
              <w:rPr>
                <w:rFonts w:ascii="Times New Roman" w:hAnsi="Times New Roman"/>
                <w:b/>
                <w:bCs/>
                <w:sz w:val="16"/>
                <w:szCs w:val="16"/>
              </w:rPr>
              <w:t xml:space="preserve">Прочие потребители </w:t>
            </w:r>
          </w:p>
        </w:tc>
      </w:tr>
      <w:tr w:rsidR="0011483E" w:rsidRPr="00D85EC3" w:rsidTr="00907FEA">
        <w:trPr>
          <w:trHeight w:val="270"/>
        </w:trPr>
        <w:tc>
          <w:tcPr>
            <w:tcW w:w="784" w:type="dxa"/>
            <w:tcBorders>
              <w:top w:val="single" w:sz="4" w:space="0" w:color="auto"/>
              <w:left w:val="single" w:sz="4" w:space="0" w:color="auto"/>
              <w:bottom w:val="single" w:sz="4" w:space="0" w:color="auto"/>
              <w:right w:val="single" w:sz="4" w:space="0" w:color="auto"/>
            </w:tcBorders>
            <w:shd w:val="clear" w:color="auto" w:fill="auto"/>
            <w:noWrap/>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1.1</w:t>
            </w:r>
          </w:p>
        </w:tc>
        <w:tc>
          <w:tcPr>
            <w:tcW w:w="230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rPr>
                <w:rFonts w:ascii="Times New Roman" w:hAnsi="Times New Roman"/>
                <w:sz w:val="16"/>
                <w:szCs w:val="16"/>
              </w:rPr>
            </w:pPr>
            <w:proofErr w:type="spellStart"/>
            <w:r w:rsidRPr="00D85EC3">
              <w:rPr>
                <w:rFonts w:ascii="Times New Roman" w:hAnsi="Times New Roman"/>
                <w:sz w:val="16"/>
                <w:szCs w:val="16"/>
              </w:rPr>
              <w:t>Одноставочный</w:t>
            </w:r>
            <w:proofErr w:type="spellEnd"/>
            <w:r w:rsidRPr="00D85EC3">
              <w:rPr>
                <w:rFonts w:ascii="Times New Roman" w:hAnsi="Times New Roman"/>
                <w:sz w:val="16"/>
                <w:szCs w:val="16"/>
              </w:rPr>
              <w:t xml:space="preserve"> тариф</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руб./кВтч</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0,69273</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0,86985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1,18465</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2,30865</w:t>
            </w:r>
          </w:p>
        </w:tc>
        <w:tc>
          <w:tcPr>
            <w:tcW w:w="966" w:type="dxa"/>
            <w:tcBorders>
              <w:top w:val="single" w:sz="4" w:space="0" w:color="auto"/>
              <w:left w:val="nil"/>
              <w:bottom w:val="single" w:sz="4" w:space="0" w:color="auto"/>
              <w:right w:val="single" w:sz="4" w:space="0" w:color="auto"/>
            </w:tcBorders>
            <w:vAlign w:val="bottom"/>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0,74848</w:t>
            </w:r>
          </w:p>
        </w:tc>
        <w:tc>
          <w:tcPr>
            <w:tcW w:w="949" w:type="dxa"/>
            <w:tcBorders>
              <w:top w:val="single" w:sz="4" w:space="0" w:color="auto"/>
              <w:left w:val="nil"/>
              <w:bottom w:val="single" w:sz="4" w:space="0" w:color="auto"/>
              <w:right w:val="single" w:sz="4" w:space="0" w:color="auto"/>
            </w:tcBorders>
            <w:vAlign w:val="bottom"/>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0,95432</w:t>
            </w:r>
          </w:p>
        </w:tc>
        <w:tc>
          <w:tcPr>
            <w:tcW w:w="1086" w:type="dxa"/>
            <w:tcBorders>
              <w:top w:val="single" w:sz="4" w:space="0" w:color="auto"/>
              <w:left w:val="nil"/>
              <w:bottom w:val="single" w:sz="4" w:space="0" w:color="auto"/>
              <w:right w:val="single" w:sz="4" w:space="0" w:color="auto"/>
            </w:tcBorders>
            <w:vAlign w:val="bottom"/>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1,23015</w:t>
            </w:r>
          </w:p>
        </w:tc>
        <w:tc>
          <w:tcPr>
            <w:tcW w:w="969" w:type="dxa"/>
            <w:tcBorders>
              <w:top w:val="single" w:sz="4" w:space="0" w:color="auto"/>
              <w:left w:val="nil"/>
              <w:bottom w:val="single" w:sz="4" w:space="0" w:color="auto"/>
              <w:right w:val="single" w:sz="4" w:space="0" w:color="auto"/>
            </w:tcBorders>
            <w:vAlign w:val="bottom"/>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2,53037</w:t>
            </w:r>
          </w:p>
        </w:tc>
        <w:tc>
          <w:tcPr>
            <w:tcW w:w="1013" w:type="dxa"/>
            <w:tcBorders>
              <w:top w:val="single" w:sz="4" w:space="0" w:color="auto"/>
              <w:left w:val="nil"/>
              <w:bottom w:val="single" w:sz="4" w:space="0" w:color="auto"/>
              <w:right w:val="single" w:sz="4" w:space="0" w:color="auto"/>
            </w:tcBorders>
            <w:vAlign w:val="bottom"/>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0,74848</w:t>
            </w:r>
          </w:p>
        </w:tc>
        <w:tc>
          <w:tcPr>
            <w:tcW w:w="992" w:type="dxa"/>
            <w:tcBorders>
              <w:top w:val="single" w:sz="4" w:space="0" w:color="auto"/>
              <w:left w:val="nil"/>
              <w:bottom w:val="single" w:sz="4" w:space="0" w:color="auto"/>
              <w:right w:val="single" w:sz="4" w:space="0" w:color="auto"/>
            </w:tcBorders>
            <w:vAlign w:val="bottom"/>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0,95432</w:t>
            </w:r>
          </w:p>
        </w:tc>
        <w:tc>
          <w:tcPr>
            <w:tcW w:w="851" w:type="dxa"/>
            <w:tcBorders>
              <w:top w:val="single" w:sz="4" w:space="0" w:color="auto"/>
              <w:left w:val="nil"/>
              <w:bottom w:val="single" w:sz="4" w:space="0" w:color="auto"/>
              <w:right w:val="single" w:sz="4" w:space="0" w:color="auto"/>
            </w:tcBorders>
            <w:vAlign w:val="bottom"/>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1,23015</w:t>
            </w:r>
          </w:p>
        </w:tc>
        <w:tc>
          <w:tcPr>
            <w:tcW w:w="1134" w:type="dxa"/>
            <w:tcBorders>
              <w:top w:val="single" w:sz="4" w:space="0" w:color="auto"/>
              <w:left w:val="nil"/>
              <w:bottom w:val="single" w:sz="4" w:space="0" w:color="auto"/>
              <w:right w:val="single" w:sz="4" w:space="0" w:color="auto"/>
            </w:tcBorders>
            <w:vAlign w:val="bottom"/>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2,53037</w:t>
            </w:r>
          </w:p>
        </w:tc>
      </w:tr>
      <w:tr w:rsidR="0011483E" w:rsidRPr="00D85EC3" w:rsidTr="00907FEA">
        <w:trPr>
          <w:trHeight w:val="270"/>
        </w:trPr>
        <w:tc>
          <w:tcPr>
            <w:tcW w:w="784" w:type="dxa"/>
            <w:tcBorders>
              <w:top w:val="single" w:sz="4" w:space="0" w:color="auto"/>
              <w:left w:val="single" w:sz="4" w:space="0" w:color="auto"/>
              <w:bottom w:val="single" w:sz="4" w:space="0" w:color="auto"/>
              <w:right w:val="single" w:sz="4" w:space="0" w:color="auto"/>
            </w:tcBorders>
            <w:shd w:val="clear" w:color="auto" w:fill="auto"/>
            <w:noWrap/>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1.2</w:t>
            </w:r>
          </w:p>
        </w:tc>
        <w:tc>
          <w:tcPr>
            <w:tcW w:w="2301" w:type="dxa"/>
            <w:tcBorders>
              <w:top w:val="single" w:sz="4" w:space="0" w:color="auto"/>
              <w:left w:val="nil"/>
              <w:bottom w:val="single" w:sz="4" w:space="0" w:color="auto"/>
              <w:right w:val="single" w:sz="4" w:space="0" w:color="auto"/>
            </w:tcBorders>
            <w:shd w:val="clear" w:color="auto" w:fill="auto"/>
            <w:vAlign w:val="center"/>
          </w:tcPr>
          <w:p w:rsidR="0011483E" w:rsidRPr="00D85EC3" w:rsidRDefault="0011483E" w:rsidP="00D04AF2">
            <w:pPr>
              <w:spacing w:after="0" w:line="240" w:lineRule="atLeast"/>
              <w:rPr>
                <w:rFonts w:ascii="Times New Roman" w:hAnsi="Times New Roman"/>
                <w:color w:val="000000"/>
                <w:sz w:val="16"/>
                <w:szCs w:val="16"/>
              </w:rPr>
            </w:pPr>
            <w:proofErr w:type="spellStart"/>
            <w:r w:rsidRPr="00D85EC3">
              <w:rPr>
                <w:rFonts w:ascii="Times New Roman" w:hAnsi="Times New Roman"/>
                <w:color w:val="000000"/>
                <w:sz w:val="16"/>
                <w:szCs w:val="16"/>
              </w:rPr>
              <w:t>Двухставочный</w:t>
            </w:r>
            <w:proofErr w:type="spellEnd"/>
            <w:r w:rsidRPr="00D85EC3">
              <w:rPr>
                <w:rFonts w:ascii="Times New Roman" w:hAnsi="Times New Roman"/>
                <w:color w:val="000000"/>
                <w:sz w:val="16"/>
                <w:szCs w:val="16"/>
              </w:rPr>
              <w:t xml:space="preserve"> тариф</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 </w:t>
            </w:r>
          </w:p>
        </w:tc>
        <w:tc>
          <w:tcPr>
            <w:tcW w:w="96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p>
        </w:tc>
        <w:tc>
          <w:tcPr>
            <w:tcW w:w="94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p>
        </w:tc>
        <w:tc>
          <w:tcPr>
            <w:tcW w:w="108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p>
        </w:tc>
        <w:tc>
          <w:tcPr>
            <w:tcW w:w="96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p>
        </w:tc>
        <w:tc>
          <w:tcPr>
            <w:tcW w:w="1013"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p>
        </w:tc>
        <w:tc>
          <w:tcPr>
            <w:tcW w:w="851"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p>
        </w:tc>
      </w:tr>
      <w:tr w:rsidR="0011483E" w:rsidRPr="00D85EC3" w:rsidTr="00907FEA">
        <w:trPr>
          <w:trHeight w:val="270"/>
        </w:trPr>
        <w:tc>
          <w:tcPr>
            <w:tcW w:w="784" w:type="dxa"/>
            <w:tcBorders>
              <w:top w:val="single" w:sz="4" w:space="0" w:color="auto"/>
              <w:left w:val="single" w:sz="4" w:space="0" w:color="auto"/>
              <w:bottom w:val="single" w:sz="4" w:space="0" w:color="auto"/>
              <w:right w:val="single" w:sz="4" w:space="0" w:color="auto"/>
            </w:tcBorders>
            <w:shd w:val="clear" w:color="auto" w:fill="auto"/>
            <w:noWrap/>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1.2.1</w:t>
            </w:r>
          </w:p>
        </w:tc>
        <w:tc>
          <w:tcPr>
            <w:tcW w:w="230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rPr>
                <w:rFonts w:ascii="Times New Roman" w:hAnsi="Times New Roman"/>
                <w:sz w:val="16"/>
                <w:szCs w:val="16"/>
              </w:rPr>
            </w:pPr>
            <w:r w:rsidRPr="00D85EC3">
              <w:rPr>
                <w:rFonts w:ascii="Times New Roman" w:hAnsi="Times New Roman"/>
                <w:sz w:val="16"/>
                <w:szCs w:val="16"/>
              </w:rPr>
              <w:t>- ставка на содержание электрических сетей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руб./</w:t>
            </w:r>
            <w:proofErr w:type="spellStart"/>
            <w:r w:rsidRPr="00D85EC3">
              <w:rPr>
                <w:rFonts w:ascii="Times New Roman" w:hAnsi="Times New Roman"/>
                <w:sz w:val="16"/>
                <w:szCs w:val="16"/>
              </w:rPr>
              <w:t>кВт</w:t>
            </w:r>
            <w:proofErr w:type="gramStart"/>
            <w:r w:rsidRPr="00D85EC3">
              <w:rPr>
                <w:rFonts w:ascii="Times New Roman" w:hAnsi="Times New Roman"/>
                <w:sz w:val="16"/>
                <w:szCs w:val="16"/>
              </w:rPr>
              <w:t>.м</w:t>
            </w:r>
            <w:proofErr w:type="gramEnd"/>
            <w:r w:rsidRPr="00D85EC3">
              <w:rPr>
                <w:rFonts w:ascii="Times New Roman" w:hAnsi="Times New Roman"/>
                <w:sz w:val="16"/>
                <w:szCs w:val="16"/>
              </w:rPr>
              <w:t>ес</w:t>
            </w:r>
            <w:proofErr w:type="spellEnd"/>
            <w:r w:rsidRPr="00D85EC3">
              <w:rPr>
                <w:rFonts w:ascii="Times New Roman" w:hAnsi="Times New Roman"/>
                <w:sz w:val="16"/>
                <w:szCs w:val="16"/>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457</w:t>
            </w:r>
            <w:r>
              <w:rPr>
                <w:rFonts w:ascii="Times New Roman" w:hAnsi="Times New Roman"/>
                <w:sz w:val="16"/>
                <w:szCs w:val="16"/>
              </w:rPr>
              <w:t>,</w:t>
            </w:r>
            <w:r w:rsidRPr="00D85EC3">
              <w:rPr>
                <w:rFonts w:ascii="Times New Roman" w:hAnsi="Times New Roman"/>
                <w:sz w:val="16"/>
                <w:szCs w:val="16"/>
              </w:rPr>
              <w:t>177</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521</w:t>
            </w:r>
            <w:r>
              <w:rPr>
                <w:rFonts w:ascii="Times New Roman" w:hAnsi="Times New Roman"/>
                <w:sz w:val="16"/>
                <w:szCs w:val="16"/>
              </w:rPr>
              <w:t>,</w:t>
            </w:r>
            <w:r w:rsidRPr="00D85EC3">
              <w:rPr>
                <w:rFonts w:ascii="Times New Roman" w:hAnsi="Times New Roman"/>
                <w:sz w:val="16"/>
                <w:szCs w:val="16"/>
              </w:rPr>
              <w:t>316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505</w:t>
            </w:r>
            <w:r>
              <w:rPr>
                <w:rFonts w:ascii="Times New Roman" w:hAnsi="Times New Roman"/>
                <w:sz w:val="16"/>
                <w:szCs w:val="16"/>
              </w:rPr>
              <w:t>,</w:t>
            </w:r>
            <w:r w:rsidRPr="00D85EC3">
              <w:rPr>
                <w:rFonts w:ascii="Times New Roman" w:hAnsi="Times New Roman"/>
                <w:sz w:val="16"/>
                <w:szCs w:val="16"/>
              </w:rPr>
              <w:t>723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808</w:t>
            </w:r>
            <w:r>
              <w:rPr>
                <w:rFonts w:ascii="Times New Roman" w:hAnsi="Times New Roman"/>
                <w:sz w:val="16"/>
                <w:szCs w:val="16"/>
              </w:rPr>
              <w:t>,</w:t>
            </w:r>
            <w:r w:rsidRPr="00D85EC3">
              <w:rPr>
                <w:rFonts w:ascii="Times New Roman" w:hAnsi="Times New Roman"/>
                <w:sz w:val="16"/>
                <w:szCs w:val="16"/>
              </w:rPr>
              <w:t>765</w:t>
            </w:r>
          </w:p>
        </w:tc>
        <w:tc>
          <w:tcPr>
            <w:tcW w:w="96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502</w:t>
            </w:r>
            <w:r>
              <w:rPr>
                <w:rFonts w:ascii="Times New Roman" w:hAnsi="Times New Roman"/>
                <w:sz w:val="16"/>
                <w:szCs w:val="16"/>
              </w:rPr>
              <w:t>,</w:t>
            </w:r>
            <w:r w:rsidRPr="00D85EC3">
              <w:rPr>
                <w:rFonts w:ascii="Times New Roman" w:hAnsi="Times New Roman"/>
                <w:sz w:val="16"/>
                <w:szCs w:val="16"/>
              </w:rPr>
              <w:t>721</w:t>
            </w:r>
          </w:p>
        </w:tc>
        <w:tc>
          <w:tcPr>
            <w:tcW w:w="94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573</w:t>
            </w:r>
            <w:r>
              <w:rPr>
                <w:rFonts w:ascii="Times New Roman" w:hAnsi="Times New Roman"/>
                <w:sz w:val="16"/>
                <w:szCs w:val="16"/>
              </w:rPr>
              <w:t>,</w:t>
            </w:r>
            <w:r w:rsidRPr="00D85EC3">
              <w:rPr>
                <w:rFonts w:ascii="Times New Roman" w:hAnsi="Times New Roman"/>
                <w:sz w:val="16"/>
                <w:szCs w:val="16"/>
              </w:rPr>
              <w:t>429</w:t>
            </w:r>
          </w:p>
        </w:tc>
        <w:tc>
          <w:tcPr>
            <w:tcW w:w="108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556</w:t>
            </w:r>
            <w:r>
              <w:rPr>
                <w:rFonts w:ascii="Times New Roman" w:hAnsi="Times New Roman"/>
                <w:sz w:val="16"/>
                <w:szCs w:val="16"/>
              </w:rPr>
              <w:t>,</w:t>
            </w:r>
            <w:r w:rsidRPr="00D85EC3">
              <w:rPr>
                <w:rFonts w:ascii="Times New Roman" w:hAnsi="Times New Roman"/>
                <w:sz w:val="16"/>
                <w:szCs w:val="16"/>
              </w:rPr>
              <w:t>292</w:t>
            </w:r>
          </w:p>
        </w:tc>
        <w:tc>
          <w:tcPr>
            <w:tcW w:w="96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889</w:t>
            </w:r>
            <w:r>
              <w:rPr>
                <w:rFonts w:ascii="Times New Roman" w:hAnsi="Times New Roman"/>
                <w:sz w:val="16"/>
                <w:szCs w:val="16"/>
              </w:rPr>
              <w:t>,</w:t>
            </w:r>
            <w:r w:rsidRPr="00D85EC3">
              <w:rPr>
                <w:rFonts w:ascii="Times New Roman" w:hAnsi="Times New Roman"/>
                <w:sz w:val="16"/>
                <w:szCs w:val="16"/>
              </w:rPr>
              <w:t>628</w:t>
            </w:r>
          </w:p>
        </w:tc>
        <w:tc>
          <w:tcPr>
            <w:tcW w:w="1013"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502</w:t>
            </w:r>
            <w:r>
              <w:rPr>
                <w:rFonts w:ascii="Times New Roman" w:hAnsi="Times New Roman"/>
                <w:sz w:val="16"/>
                <w:szCs w:val="16"/>
              </w:rPr>
              <w:t>,</w:t>
            </w:r>
            <w:r w:rsidRPr="00D85EC3">
              <w:rPr>
                <w:rFonts w:ascii="Times New Roman" w:hAnsi="Times New Roman"/>
                <w:sz w:val="16"/>
                <w:szCs w:val="16"/>
              </w:rPr>
              <w:t>721</w:t>
            </w:r>
          </w:p>
        </w:tc>
        <w:tc>
          <w:tcPr>
            <w:tcW w:w="992"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573</w:t>
            </w:r>
            <w:r>
              <w:rPr>
                <w:rFonts w:ascii="Times New Roman" w:hAnsi="Times New Roman"/>
                <w:sz w:val="16"/>
                <w:szCs w:val="16"/>
              </w:rPr>
              <w:t>,</w:t>
            </w:r>
            <w:r w:rsidRPr="00D85EC3">
              <w:rPr>
                <w:rFonts w:ascii="Times New Roman" w:hAnsi="Times New Roman"/>
                <w:sz w:val="16"/>
                <w:szCs w:val="16"/>
              </w:rPr>
              <w:t>429</w:t>
            </w:r>
          </w:p>
        </w:tc>
        <w:tc>
          <w:tcPr>
            <w:tcW w:w="851"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556</w:t>
            </w:r>
            <w:r>
              <w:rPr>
                <w:rFonts w:ascii="Times New Roman" w:hAnsi="Times New Roman"/>
                <w:sz w:val="16"/>
                <w:szCs w:val="16"/>
              </w:rPr>
              <w:t>,</w:t>
            </w:r>
            <w:r w:rsidRPr="00D85EC3">
              <w:rPr>
                <w:rFonts w:ascii="Times New Roman" w:hAnsi="Times New Roman"/>
                <w:sz w:val="16"/>
                <w:szCs w:val="16"/>
              </w:rPr>
              <w:t>292</w:t>
            </w:r>
          </w:p>
        </w:tc>
        <w:tc>
          <w:tcPr>
            <w:tcW w:w="1134"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889</w:t>
            </w:r>
            <w:r>
              <w:rPr>
                <w:rFonts w:ascii="Times New Roman" w:hAnsi="Times New Roman"/>
                <w:sz w:val="16"/>
                <w:szCs w:val="16"/>
              </w:rPr>
              <w:t>,</w:t>
            </w:r>
            <w:r w:rsidRPr="00D85EC3">
              <w:rPr>
                <w:rFonts w:ascii="Times New Roman" w:hAnsi="Times New Roman"/>
                <w:sz w:val="16"/>
                <w:szCs w:val="16"/>
              </w:rPr>
              <w:t>628</w:t>
            </w:r>
          </w:p>
        </w:tc>
      </w:tr>
      <w:tr w:rsidR="0011483E" w:rsidRPr="00D85EC3" w:rsidTr="00907FEA">
        <w:trPr>
          <w:trHeight w:val="270"/>
        </w:trPr>
        <w:tc>
          <w:tcPr>
            <w:tcW w:w="784" w:type="dxa"/>
            <w:tcBorders>
              <w:top w:val="single" w:sz="4" w:space="0" w:color="auto"/>
              <w:left w:val="single" w:sz="4" w:space="0" w:color="auto"/>
              <w:bottom w:val="single" w:sz="4" w:space="0" w:color="auto"/>
              <w:right w:val="single" w:sz="4" w:space="0" w:color="auto"/>
            </w:tcBorders>
            <w:shd w:val="clear" w:color="auto" w:fill="auto"/>
            <w:noWrap/>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1.2.2</w:t>
            </w:r>
          </w:p>
        </w:tc>
        <w:tc>
          <w:tcPr>
            <w:tcW w:w="230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rPr>
                <w:rFonts w:ascii="Times New Roman" w:hAnsi="Times New Roman"/>
                <w:sz w:val="16"/>
                <w:szCs w:val="16"/>
              </w:rPr>
            </w:pPr>
            <w:r w:rsidRPr="00D85EC3">
              <w:rPr>
                <w:rFonts w:ascii="Times New Roman" w:hAnsi="Times New Roman"/>
                <w:sz w:val="16"/>
                <w:szCs w:val="16"/>
              </w:rPr>
              <w:t>- ставка на оплату технологического расхода (потерь) в электрических сетях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руб./кВтч</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0,04319</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0,07117</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0,15419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0,42802</w:t>
            </w:r>
          </w:p>
        </w:tc>
        <w:tc>
          <w:tcPr>
            <w:tcW w:w="96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0,04726</w:t>
            </w:r>
          </w:p>
        </w:tc>
        <w:tc>
          <w:tcPr>
            <w:tcW w:w="94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0,07807</w:t>
            </w:r>
          </w:p>
        </w:tc>
        <w:tc>
          <w:tcPr>
            <w:tcW w:w="1086"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0,16937</w:t>
            </w:r>
          </w:p>
        </w:tc>
        <w:tc>
          <w:tcPr>
            <w:tcW w:w="969"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0,470</w:t>
            </w:r>
            <w:r w:rsidRPr="00D85EC3">
              <w:rPr>
                <w:rFonts w:ascii="Times New Roman" w:hAnsi="Times New Roman"/>
                <w:sz w:val="16"/>
                <w:szCs w:val="16"/>
              </w:rPr>
              <w:t>57</w:t>
            </w:r>
          </w:p>
        </w:tc>
        <w:tc>
          <w:tcPr>
            <w:tcW w:w="1013"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0,04726</w:t>
            </w:r>
          </w:p>
        </w:tc>
        <w:tc>
          <w:tcPr>
            <w:tcW w:w="992"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0,07807</w:t>
            </w:r>
          </w:p>
        </w:tc>
        <w:tc>
          <w:tcPr>
            <w:tcW w:w="851"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0,16937</w:t>
            </w:r>
          </w:p>
        </w:tc>
        <w:tc>
          <w:tcPr>
            <w:tcW w:w="1134" w:type="dxa"/>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Pr>
                <w:rFonts w:ascii="Times New Roman" w:hAnsi="Times New Roman"/>
                <w:sz w:val="16"/>
                <w:szCs w:val="16"/>
              </w:rPr>
              <w:t>0,470</w:t>
            </w:r>
            <w:r w:rsidRPr="00D85EC3">
              <w:rPr>
                <w:rFonts w:ascii="Times New Roman" w:hAnsi="Times New Roman"/>
                <w:sz w:val="16"/>
                <w:szCs w:val="16"/>
              </w:rPr>
              <w:t>57</w:t>
            </w:r>
          </w:p>
        </w:tc>
      </w:tr>
      <w:tr w:rsidR="0011483E" w:rsidRPr="00D85EC3" w:rsidTr="00907FEA">
        <w:trPr>
          <w:trHeight w:val="270"/>
        </w:trPr>
        <w:tc>
          <w:tcPr>
            <w:tcW w:w="784" w:type="dxa"/>
            <w:tcBorders>
              <w:top w:val="single" w:sz="4" w:space="0" w:color="auto"/>
              <w:left w:val="single" w:sz="4" w:space="0" w:color="auto"/>
              <w:bottom w:val="single" w:sz="4" w:space="0" w:color="auto"/>
              <w:right w:val="single" w:sz="4" w:space="0" w:color="auto"/>
            </w:tcBorders>
            <w:shd w:val="clear" w:color="auto" w:fill="auto"/>
            <w:noWrap/>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2</w:t>
            </w:r>
          </w:p>
        </w:tc>
        <w:tc>
          <w:tcPr>
            <w:tcW w:w="15081" w:type="dxa"/>
            <w:gridSpan w:val="14"/>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rPr>
                <w:rFonts w:ascii="Times New Roman" w:hAnsi="Times New Roman"/>
                <w:b/>
                <w:bCs/>
                <w:sz w:val="16"/>
                <w:szCs w:val="16"/>
              </w:rPr>
            </w:pPr>
            <w:r w:rsidRPr="00D85EC3">
              <w:rPr>
                <w:rFonts w:ascii="Times New Roman" w:hAnsi="Times New Roman"/>
                <w:b/>
                <w:bCs/>
                <w:sz w:val="16"/>
                <w:szCs w:val="16"/>
              </w:rPr>
              <w:t>Население и приравненные к нему категории потребителей *</w:t>
            </w:r>
          </w:p>
        </w:tc>
      </w:tr>
      <w:tr w:rsidR="0011483E" w:rsidRPr="00D85EC3" w:rsidTr="00907FEA">
        <w:trPr>
          <w:trHeight w:val="270"/>
        </w:trPr>
        <w:tc>
          <w:tcPr>
            <w:tcW w:w="784" w:type="dxa"/>
            <w:tcBorders>
              <w:top w:val="single" w:sz="4" w:space="0" w:color="auto"/>
              <w:left w:val="single" w:sz="4" w:space="0" w:color="auto"/>
              <w:bottom w:val="single" w:sz="4" w:space="0" w:color="auto"/>
              <w:right w:val="single" w:sz="4" w:space="0" w:color="auto"/>
            </w:tcBorders>
            <w:shd w:val="clear" w:color="auto" w:fill="auto"/>
            <w:noWrap/>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2.1</w:t>
            </w:r>
          </w:p>
        </w:tc>
        <w:tc>
          <w:tcPr>
            <w:tcW w:w="2301"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rPr>
                <w:rFonts w:ascii="Times New Roman" w:hAnsi="Times New Roman"/>
                <w:sz w:val="16"/>
                <w:szCs w:val="16"/>
              </w:rPr>
            </w:pPr>
            <w:proofErr w:type="spellStart"/>
            <w:r w:rsidRPr="00D85EC3">
              <w:rPr>
                <w:rFonts w:ascii="Times New Roman" w:hAnsi="Times New Roman"/>
                <w:sz w:val="16"/>
                <w:szCs w:val="16"/>
              </w:rPr>
              <w:t>Одноставочный</w:t>
            </w:r>
            <w:proofErr w:type="spellEnd"/>
            <w:r w:rsidRPr="00D85EC3">
              <w:rPr>
                <w:rFonts w:ascii="Times New Roman" w:hAnsi="Times New Roman"/>
                <w:sz w:val="16"/>
                <w:szCs w:val="16"/>
              </w:rPr>
              <w:t xml:space="preserve"> тариф</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руб./кВтч</w:t>
            </w:r>
          </w:p>
        </w:tc>
        <w:tc>
          <w:tcPr>
            <w:tcW w:w="3545" w:type="dxa"/>
            <w:gridSpan w:val="4"/>
            <w:tcBorders>
              <w:top w:val="single" w:sz="4" w:space="0" w:color="auto"/>
              <w:left w:val="nil"/>
              <w:bottom w:val="single" w:sz="4" w:space="0" w:color="auto"/>
              <w:right w:val="single" w:sz="4" w:space="0" w:color="auto"/>
            </w:tcBorders>
            <w:shd w:val="clear" w:color="auto" w:fill="auto"/>
            <w:noWrap/>
            <w:vAlign w:val="bottom"/>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0,43401</w:t>
            </w:r>
          </w:p>
        </w:tc>
        <w:tc>
          <w:tcPr>
            <w:tcW w:w="3970" w:type="dxa"/>
            <w:gridSpan w:val="4"/>
            <w:tcBorders>
              <w:top w:val="single" w:sz="4" w:space="0" w:color="auto"/>
              <w:left w:val="nil"/>
              <w:bottom w:val="single" w:sz="4" w:space="0" w:color="auto"/>
              <w:right w:val="single" w:sz="4" w:space="0" w:color="auto"/>
            </w:tcBorders>
            <w:vAlign w:val="bottom"/>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0,43401</w:t>
            </w:r>
          </w:p>
        </w:tc>
        <w:tc>
          <w:tcPr>
            <w:tcW w:w="3990" w:type="dxa"/>
            <w:gridSpan w:val="4"/>
            <w:tcBorders>
              <w:top w:val="single" w:sz="4" w:space="0" w:color="auto"/>
              <w:left w:val="nil"/>
              <w:bottom w:val="single" w:sz="4" w:space="0" w:color="auto"/>
              <w:right w:val="single" w:sz="4" w:space="0" w:color="auto"/>
            </w:tcBorders>
            <w:vAlign w:val="center"/>
          </w:tcPr>
          <w:p w:rsidR="0011483E" w:rsidRPr="00D85EC3" w:rsidRDefault="0011483E" w:rsidP="00D04AF2">
            <w:pPr>
              <w:spacing w:after="0" w:line="240" w:lineRule="atLeast"/>
              <w:jc w:val="center"/>
              <w:rPr>
                <w:rFonts w:ascii="Times New Roman" w:hAnsi="Times New Roman"/>
                <w:sz w:val="16"/>
                <w:szCs w:val="16"/>
              </w:rPr>
            </w:pPr>
            <w:r w:rsidRPr="00D85EC3">
              <w:rPr>
                <w:rFonts w:ascii="Times New Roman" w:hAnsi="Times New Roman"/>
                <w:sz w:val="16"/>
                <w:szCs w:val="16"/>
              </w:rPr>
              <w:t>0,48662</w:t>
            </w:r>
          </w:p>
        </w:tc>
      </w:tr>
    </w:tbl>
    <w:p w:rsidR="005C393E" w:rsidRDefault="005C393E" w:rsidP="0011483E">
      <w:pPr>
        <w:autoSpaceDE w:val="0"/>
        <w:autoSpaceDN w:val="0"/>
        <w:adjustRightInd w:val="0"/>
        <w:spacing w:after="0" w:line="240" w:lineRule="auto"/>
        <w:ind w:firstLine="539"/>
        <w:jc w:val="both"/>
        <w:outlineLvl w:val="0"/>
        <w:rPr>
          <w:rFonts w:ascii="Times New Roman" w:hAnsi="Times New Roman"/>
          <w:sz w:val="20"/>
          <w:szCs w:val="20"/>
        </w:rPr>
      </w:pP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proofErr w:type="gramStart"/>
      <w:r w:rsidRPr="00494ADF">
        <w:rPr>
          <w:rFonts w:ascii="Times New Roman" w:hAnsi="Times New Roman"/>
          <w:sz w:val="20"/>
          <w:szCs w:val="20"/>
        </w:rPr>
        <w:t xml:space="preserve">&lt;*&gt; 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w:t>
      </w:r>
      <w:proofErr w:type="spellStart"/>
      <w:r w:rsidRPr="00494ADF">
        <w:rPr>
          <w:rFonts w:ascii="Times New Roman" w:hAnsi="Times New Roman"/>
          <w:sz w:val="20"/>
          <w:szCs w:val="20"/>
        </w:rPr>
        <w:t>наймодатели</w:t>
      </w:r>
      <w:proofErr w:type="spellEnd"/>
      <w:r w:rsidRPr="00494ADF">
        <w:rPr>
          <w:rFonts w:ascii="Times New Roman" w:hAnsi="Times New Roman"/>
          <w:sz w:val="20"/>
          <w:szCs w:val="20"/>
        </w:rPr>
        <w:t xml:space="preserve"> (или уполномоченные ими лица), предоставляющие гражданам жилые помещения специализированного жилищного фонда: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для временного поселения лиц, признанных беженцами, жилые помещения</w:t>
      </w:r>
      <w:proofErr w:type="gramEnd"/>
      <w:r w:rsidRPr="00494ADF">
        <w:rPr>
          <w:rFonts w:ascii="Times New Roman" w:hAnsi="Times New Roman"/>
          <w:sz w:val="20"/>
          <w:szCs w:val="20"/>
        </w:rPr>
        <w:t xml:space="preserve"> для социальной защиты отдельных категорий граждан, приобретающие электрическую энергию (мощность) для коммунально-бытового потребления населения в объемах фактического потребления населения и объемах электроэнергии, израсходованной на места общего пользования, в целях потребления на коммунально-бытовые нужды граждан и не используемого для осуществления коммерческой (профессиональной) деятельности;</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proofErr w:type="gramStart"/>
      <w:r w:rsidRPr="00494ADF">
        <w:rPr>
          <w:rFonts w:ascii="Times New Roman" w:hAnsi="Times New Roman"/>
          <w:sz w:val="20"/>
          <w:szCs w:val="20"/>
        </w:rPr>
        <w:t xml:space="preserve">- гарантирующие поставщики, </w:t>
      </w:r>
      <w:proofErr w:type="spellStart"/>
      <w:r w:rsidRPr="00494ADF">
        <w:rPr>
          <w:rFonts w:ascii="Times New Roman" w:hAnsi="Times New Roman"/>
          <w:sz w:val="20"/>
          <w:szCs w:val="20"/>
        </w:rPr>
        <w:t>энергосбытовые</w:t>
      </w:r>
      <w:proofErr w:type="spellEnd"/>
      <w:r w:rsidRPr="00494ADF">
        <w:rPr>
          <w:rFonts w:ascii="Times New Roman" w:hAnsi="Times New Roman"/>
          <w:sz w:val="20"/>
          <w:szCs w:val="20"/>
        </w:rPr>
        <w:t xml:space="preserve">, </w:t>
      </w:r>
      <w:proofErr w:type="spellStart"/>
      <w:r w:rsidRPr="00494ADF">
        <w:rPr>
          <w:rFonts w:ascii="Times New Roman" w:hAnsi="Times New Roman"/>
          <w:sz w:val="20"/>
          <w:szCs w:val="20"/>
        </w:rPr>
        <w:t>энергоснабжающие</w:t>
      </w:r>
      <w:proofErr w:type="spellEnd"/>
      <w:r w:rsidRPr="00494ADF">
        <w:rPr>
          <w:rFonts w:ascii="Times New Roman" w:hAnsi="Times New Roman"/>
          <w:sz w:val="20"/>
          <w:szCs w:val="20"/>
        </w:rPr>
        <w:t xml:space="preserve"> организации, приобретающие электрическую энергию (мощность)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w:t>
      </w:r>
      <w:r w:rsidRPr="00494ADF">
        <w:rPr>
          <w:rFonts w:ascii="Times New Roman" w:hAnsi="Times New Roman"/>
          <w:sz w:val="20"/>
          <w:szCs w:val="20"/>
        </w:rPr>
        <w:lastRenderedPageBreak/>
        <w:t>и объемах электроэнергии, израсходованной на места общего пользования, в целях потребления на коммунально-бытовые нужды граждан и не используемого для осуществления коммерческой (профессиональной) деятельности;</w:t>
      </w:r>
      <w:proofErr w:type="gramEnd"/>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sz w:val="20"/>
          <w:szCs w:val="20"/>
        </w:rPr>
        <w:t>- садоводческие, огороднические или дачные некоммерческие объединения граждан - некоммерческие организации, учрежденные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sz w:val="20"/>
          <w:szCs w:val="20"/>
        </w:rPr>
        <w:t>- юридические лица в части приобретаемого объема электрической энергии (мощности) в целях потребления осужденными в помещениях для их содержания, при условии наличия раздельного учета для указанных помещений;</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sz w:val="20"/>
          <w:szCs w:val="20"/>
        </w:rPr>
        <w:t>- юридические и физические лица в части приобретаемого объема электрической энергии (мощности) в целях потребления на коммунально-бытовые нужды в населенных пунктах, жилых зонах при воинских частях, рассчитывающихся по договору энергоснабжения (купли-продажи) по общему счетчику;</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sz w:val="20"/>
          <w:szCs w:val="20"/>
        </w:rPr>
        <w:t>- содержащиеся за счет прихожан религиозные организации;</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sz w:val="20"/>
          <w:szCs w:val="20"/>
        </w:rPr>
        <w:t>- хозяйственные постройки физических лиц (погреба, сараи и иные сооружения аналогичного назначения);</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sz w:val="20"/>
          <w:szCs w:val="20"/>
        </w:rPr>
        <w:t>- некоммерческие объединения граждан (гаражно-строительные, гаражные кооперативы) и отдельно стоящие гаражи, принадлежащие гражданам, в части приобретаемого объема электрической энергии в целях потребления на коммунально-бытовые нужды граждан и не используемого для осуществления коммерческой деятельности.</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b/>
          <w:sz w:val="20"/>
          <w:szCs w:val="20"/>
        </w:rPr>
        <w:t>Примечание 1.</w:t>
      </w:r>
      <w:r w:rsidRPr="00494ADF">
        <w:rPr>
          <w:rFonts w:ascii="Times New Roman" w:hAnsi="Times New Roman"/>
          <w:sz w:val="20"/>
          <w:szCs w:val="20"/>
        </w:rPr>
        <w:t xml:space="preserve"> </w:t>
      </w:r>
      <w:proofErr w:type="gramStart"/>
      <w:r w:rsidRPr="00494ADF">
        <w:rPr>
          <w:rFonts w:ascii="Times New Roman" w:hAnsi="Times New Roman"/>
          <w:sz w:val="20"/>
          <w:szCs w:val="20"/>
        </w:rPr>
        <w:t>Стоимость услуг по передаче электрической энергии по единой национальной (общероссийской) сети, оказываемые ОАО "Федеральная сетевая компания Единой энергетической системы", включена в котловые тарифы на услуги по передаче электрической энергии на территории Кемеровской области.</w:t>
      </w:r>
      <w:proofErr w:type="gramEnd"/>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b/>
          <w:sz w:val="20"/>
          <w:szCs w:val="20"/>
        </w:rPr>
        <w:t>Примечание 2.</w:t>
      </w:r>
      <w:r w:rsidRPr="00494ADF">
        <w:rPr>
          <w:rFonts w:ascii="Times New Roman" w:hAnsi="Times New Roman"/>
          <w:sz w:val="20"/>
          <w:szCs w:val="20"/>
        </w:rPr>
        <w:t xml:space="preserve"> </w:t>
      </w:r>
      <w:proofErr w:type="gramStart"/>
      <w:r w:rsidRPr="00494ADF">
        <w:rPr>
          <w:rFonts w:ascii="Times New Roman" w:hAnsi="Times New Roman"/>
          <w:sz w:val="20"/>
          <w:szCs w:val="20"/>
        </w:rPr>
        <w:t xml:space="preserve">Для потребителей электрической энергии, </w:t>
      </w:r>
      <w:proofErr w:type="spellStart"/>
      <w:r w:rsidRPr="00494ADF">
        <w:rPr>
          <w:rFonts w:ascii="Times New Roman" w:hAnsi="Times New Roman"/>
          <w:sz w:val="20"/>
          <w:szCs w:val="20"/>
        </w:rPr>
        <w:t>энергопринимающие</w:t>
      </w:r>
      <w:proofErr w:type="spellEnd"/>
      <w:r w:rsidRPr="00494ADF">
        <w:rPr>
          <w:rFonts w:ascii="Times New Roman" w:hAnsi="Times New Roman"/>
          <w:sz w:val="20"/>
          <w:szCs w:val="20"/>
        </w:rPr>
        <w:t xml:space="preserve"> устройства которых присоединены к электрическим сетям сетевой организации через энергетические установки производителя электрической энергии, тарифы установлены с учетом следующих особенностей оплаты услуг по передаче электрической энергии:</w:t>
      </w:r>
      <w:proofErr w:type="gramEnd"/>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proofErr w:type="gramStart"/>
      <w:r w:rsidRPr="00494ADF">
        <w:rPr>
          <w:rFonts w:ascii="Times New Roman" w:hAnsi="Times New Roman"/>
          <w:sz w:val="20"/>
          <w:szCs w:val="20"/>
        </w:rPr>
        <w:t xml:space="preserve">- в случае если все </w:t>
      </w:r>
      <w:proofErr w:type="spellStart"/>
      <w:r w:rsidRPr="00494ADF">
        <w:rPr>
          <w:rFonts w:ascii="Times New Roman" w:hAnsi="Times New Roman"/>
          <w:sz w:val="20"/>
          <w:szCs w:val="20"/>
        </w:rPr>
        <w:t>энергопринимающие</w:t>
      </w:r>
      <w:proofErr w:type="spellEnd"/>
      <w:r w:rsidRPr="00494ADF">
        <w:rPr>
          <w:rFonts w:ascii="Times New Roman" w:hAnsi="Times New Roman"/>
          <w:sz w:val="20"/>
          <w:szCs w:val="20"/>
        </w:rPr>
        <w:t xml:space="preserve"> устройства потребителя присоединены к электрическим сетям сетевой организации через энергетические установки производителя электрической энергии и потребитель получает от данного производителя весь объем потребляемой электрической энергии, потребитель оплачивает услуги по передаче электрической энергии по установленной ставке тарифа на содержание электрических сетей для уровня напряжения, на котором производитель присоединен к электрическим сетям сетевой организации по напряжению станции</w:t>
      </w:r>
      <w:proofErr w:type="gramEnd"/>
      <w:r w:rsidRPr="00494ADF">
        <w:rPr>
          <w:rFonts w:ascii="Times New Roman" w:hAnsi="Times New Roman"/>
          <w:sz w:val="20"/>
          <w:szCs w:val="20"/>
        </w:rPr>
        <w:t xml:space="preserve"> наиболее высокого уровня;</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sz w:val="20"/>
          <w:szCs w:val="20"/>
        </w:rPr>
        <w:t xml:space="preserve">- в случае если часть </w:t>
      </w:r>
      <w:proofErr w:type="spellStart"/>
      <w:r w:rsidRPr="00494ADF">
        <w:rPr>
          <w:rFonts w:ascii="Times New Roman" w:hAnsi="Times New Roman"/>
          <w:sz w:val="20"/>
          <w:szCs w:val="20"/>
        </w:rPr>
        <w:t>энергопринимающих</w:t>
      </w:r>
      <w:proofErr w:type="spellEnd"/>
      <w:r w:rsidRPr="00494ADF">
        <w:rPr>
          <w:rFonts w:ascii="Times New Roman" w:hAnsi="Times New Roman"/>
          <w:sz w:val="20"/>
          <w:szCs w:val="20"/>
        </w:rPr>
        <w:t xml:space="preserve"> устройств потребителя присоединена к электрическим сетям сетевой организации через энергетические установки производителя электрической энергии, а часть - непосредственно, величина заявленной мощности потребителя указывается отдельно для непосредственных присоединений и присоединений к электрическим сетям сетевой организации через энергетические установки производителя электрической энергии. При этом потребитель оплачивает услуги по передаче электрической энергии:</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sz w:val="20"/>
          <w:szCs w:val="20"/>
        </w:rPr>
        <w:t>при присоединении к электрическим сетям сетевой организации через энергетические установки производителя электрической энергии - за заявленную мощность энергоустановок, присоединенных к электрическим сетям сетевой организации через энергетические установки производителя электрической энергии, аналогично положениям абзаца второго настоящего пункта;</w:t>
      </w:r>
    </w:p>
    <w:p w:rsidR="0011483E" w:rsidRPr="00494ADF" w:rsidRDefault="0011483E" w:rsidP="0011483E">
      <w:pPr>
        <w:autoSpaceDE w:val="0"/>
        <w:autoSpaceDN w:val="0"/>
        <w:adjustRightInd w:val="0"/>
        <w:spacing w:after="0" w:line="240" w:lineRule="auto"/>
        <w:ind w:firstLine="539"/>
        <w:jc w:val="both"/>
        <w:outlineLvl w:val="0"/>
        <w:rPr>
          <w:rFonts w:ascii="Times New Roman" w:hAnsi="Times New Roman"/>
          <w:sz w:val="20"/>
          <w:szCs w:val="20"/>
        </w:rPr>
      </w:pPr>
      <w:r w:rsidRPr="00494ADF">
        <w:rPr>
          <w:rFonts w:ascii="Times New Roman" w:hAnsi="Times New Roman"/>
          <w:sz w:val="20"/>
          <w:szCs w:val="20"/>
        </w:rPr>
        <w:t xml:space="preserve">при непосредственном присоединении - по установленному тарифу на услуги по передаче электрической энергии для уровня напряжения, на котором </w:t>
      </w:r>
      <w:proofErr w:type="spellStart"/>
      <w:r w:rsidRPr="00494ADF">
        <w:rPr>
          <w:rFonts w:ascii="Times New Roman" w:hAnsi="Times New Roman"/>
          <w:sz w:val="20"/>
          <w:szCs w:val="20"/>
        </w:rPr>
        <w:t>энергопринимающие</w:t>
      </w:r>
      <w:proofErr w:type="spellEnd"/>
      <w:r w:rsidRPr="00494ADF">
        <w:rPr>
          <w:rFonts w:ascii="Times New Roman" w:hAnsi="Times New Roman"/>
          <w:sz w:val="20"/>
          <w:szCs w:val="20"/>
        </w:rPr>
        <w:t xml:space="preserve"> устройства потребителя непосредственно присоединены к электрическим сетям сетевой организации (с учетом п.45 Методических указаний). При этом оплата производится по ставке тарифа на содержание электрических сетей - за заявленную мощность энергоустановок, непосредственно присоединенных к электрическим сетям, а по ставке тарифа на оплату технологического расхода (потерь) электрической энергии - за объем электрической энергии, получаемой потребителем из электрической сети.</w:t>
      </w:r>
    </w:p>
    <w:p w:rsidR="0011483E" w:rsidRPr="00AF19D3" w:rsidRDefault="0011483E" w:rsidP="0011483E">
      <w:pPr>
        <w:tabs>
          <w:tab w:val="left" w:pos="1134"/>
        </w:tabs>
        <w:autoSpaceDE w:val="0"/>
        <w:autoSpaceDN w:val="0"/>
        <w:adjustRightInd w:val="0"/>
        <w:ind w:right="283" w:firstLine="709"/>
        <w:jc w:val="both"/>
        <w:rPr>
          <w:rFonts w:ascii="Times New Roman" w:hAnsi="Times New Roman"/>
          <w:b/>
          <w:sz w:val="28"/>
          <w:szCs w:val="28"/>
        </w:rPr>
      </w:pPr>
    </w:p>
    <w:p w:rsidR="0011483E" w:rsidRDefault="0011483E" w:rsidP="0011483E"/>
    <w:sectPr w:rsidR="0011483E" w:rsidSect="005C393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72C14"/>
    <w:multiLevelType w:val="hybridMultilevel"/>
    <w:tmpl w:val="7DA0E238"/>
    <w:lvl w:ilvl="0" w:tplc="63B46DC0">
      <w:start w:val="1"/>
      <w:numFmt w:val="decimal"/>
      <w:lvlText w:val="%1."/>
      <w:lvlJc w:val="left"/>
      <w:pPr>
        <w:tabs>
          <w:tab w:val="num" w:pos="1077"/>
        </w:tabs>
        <w:ind w:left="284" w:hanging="17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5683E"/>
    <w:rsid w:val="00005C5F"/>
    <w:rsid w:val="00006E66"/>
    <w:rsid w:val="00014333"/>
    <w:rsid w:val="00024B0D"/>
    <w:rsid w:val="00027B2E"/>
    <w:rsid w:val="0003140B"/>
    <w:rsid w:val="00033416"/>
    <w:rsid w:val="000358B5"/>
    <w:rsid w:val="0004691A"/>
    <w:rsid w:val="00063C12"/>
    <w:rsid w:val="000640EB"/>
    <w:rsid w:val="00067189"/>
    <w:rsid w:val="000728D1"/>
    <w:rsid w:val="00074AC5"/>
    <w:rsid w:val="0007504B"/>
    <w:rsid w:val="00081E90"/>
    <w:rsid w:val="00087197"/>
    <w:rsid w:val="00087E68"/>
    <w:rsid w:val="000934DF"/>
    <w:rsid w:val="000956DF"/>
    <w:rsid w:val="00095887"/>
    <w:rsid w:val="000A157A"/>
    <w:rsid w:val="000A35D6"/>
    <w:rsid w:val="000B0843"/>
    <w:rsid w:val="000B172E"/>
    <w:rsid w:val="000B1731"/>
    <w:rsid w:val="000B3DFF"/>
    <w:rsid w:val="000C2E72"/>
    <w:rsid w:val="000D0CD9"/>
    <w:rsid w:val="000D4B7A"/>
    <w:rsid w:val="000D5CC8"/>
    <w:rsid w:val="000D6406"/>
    <w:rsid w:val="000E0F68"/>
    <w:rsid w:val="000E4411"/>
    <w:rsid w:val="000F26D9"/>
    <w:rsid w:val="000F3898"/>
    <w:rsid w:val="000F6F4E"/>
    <w:rsid w:val="00103E28"/>
    <w:rsid w:val="0010466F"/>
    <w:rsid w:val="00104E36"/>
    <w:rsid w:val="00107389"/>
    <w:rsid w:val="00111315"/>
    <w:rsid w:val="001121F0"/>
    <w:rsid w:val="001139A1"/>
    <w:rsid w:val="0011483E"/>
    <w:rsid w:val="00114F99"/>
    <w:rsid w:val="00120700"/>
    <w:rsid w:val="00127221"/>
    <w:rsid w:val="00130C26"/>
    <w:rsid w:val="00132220"/>
    <w:rsid w:val="001354F0"/>
    <w:rsid w:val="001404EB"/>
    <w:rsid w:val="00141967"/>
    <w:rsid w:val="00146DBF"/>
    <w:rsid w:val="00170C72"/>
    <w:rsid w:val="001727A5"/>
    <w:rsid w:val="0017722C"/>
    <w:rsid w:val="001857DE"/>
    <w:rsid w:val="00185954"/>
    <w:rsid w:val="00186046"/>
    <w:rsid w:val="00186778"/>
    <w:rsid w:val="001904B0"/>
    <w:rsid w:val="001925D3"/>
    <w:rsid w:val="00197A8C"/>
    <w:rsid w:val="001B30AC"/>
    <w:rsid w:val="001B75A0"/>
    <w:rsid w:val="001C0B2D"/>
    <w:rsid w:val="001C223A"/>
    <w:rsid w:val="001C35F8"/>
    <w:rsid w:val="001D77E2"/>
    <w:rsid w:val="001E3451"/>
    <w:rsid w:val="001E46F0"/>
    <w:rsid w:val="001E652C"/>
    <w:rsid w:val="001F0D49"/>
    <w:rsid w:val="001F7A28"/>
    <w:rsid w:val="0020046D"/>
    <w:rsid w:val="00206E14"/>
    <w:rsid w:val="00211ED7"/>
    <w:rsid w:val="00212EDE"/>
    <w:rsid w:val="00223FDF"/>
    <w:rsid w:val="002274FB"/>
    <w:rsid w:val="0023005A"/>
    <w:rsid w:val="002322DE"/>
    <w:rsid w:val="00235EFE"/>
    <w:rsid w:val="0023625F"/>
    <w:rsid w:val="002373FE"/>
    <w:rsid w:val="00237F20"/>
    <w:rsid w:val="00241B1C"/>
    <w:rsid w:val="0024283C"/>
    <w:rsid w:val="00246193"/>
    <w:rsid w:val="00246B26"/>
    <w:rsid w:val="00250FBA"/>
    <w:rsid w:val="002578AB"/>
    <w:rsid w:val="00265ACF"/>
    <w:rsid w:val="00267FF9"/>
    <w:rsid w:val="00270CC6"/>
    <w:rsid w:val="00271929"/>
    <w:rsid w:val="00271C0B"/>
    <w:rsid w:val="00280781"/>
    <w:rsid w:val="002816EC"/>
    <w:rsid w:val="00294A83"/>
    <w:rsid w:val="00294E81"/>
    <w:rsid w:val="00294F84"/>
    <w:rsid w:val="00295277"/>
    <w:rsid w:val="002965C8"/>
    <w:rsid w:val="002A14AC"/>
    <w:rsid w:val="002A1895"/>
    <w:rsid w:val="002A64C6"/>
    <w:rsid w:val="002B16D9"/>
    <w:rsid w:val="002B1BAE"/>
    <w:rsid w:val="002B20A5"/>
    <w:rsid w:val="002D4FA9"/>
    <w:rsid w:val="002D7071"/>
    <w:rsid w:val="002E4E19"/>
    <w:rsid w:val="002F034D"/>
    <w:rsid w:val="002F68F1"/>
    <w:rsid w:val="002F7873"/>
    <w:rsid w:val="002F7878"/>
    <w:rsid w:val="003021D5"/>
    <w:rsid w:val="0030282F"/>
    <w:rsid w:val="00304C51"/>
    <w:rsid w:val="00315755"/>
    <w:rsid w:val="00316CAF"/>
    <w:rsid w:val="00326A96"/>
    <w:rsid w:val="00330EAF"/>
    <w:rsid w:val="00346741"/>
    <w:rsid w:val="00347447"/>
    <w:rsid w:val="00352623"/>
    <w:rsid w:val="003538EA"/>
    <w:rsid w:val="003548DE"/>
    <w:rsid w:val="00356FBB"/>
    <w:rsid w:val="0036217A"/>
    <w:rsid w:val="00375727"/>
    <w:rsid w:val="00391218"/>
    <w:rsid w:val="003914ED"/>
    <w:rsid w:val="00391C12"/>
    <w:rsid w:val="0039263D"/>
    <w:rsid w:val="003A06DC"/>
    <w:rsid w:val="003A2ED3"/>
    <w:rsid w:val="003A4C2A"/>
    <w:rsid w:val="003A51FE"/>
    <w:rsid w:val="003A5365"/>
    <w:rsid w:val="003B1690"/>
    <w:rsid w:val="003B3CC1"/>
    <w:rsid w:val="003B3FEE"/>
    <w:rsid w:val="003B6ABC"/>
    <w:rsid w:val="003C0633"/>
    <w:rsid w:val="003C0C95"/>
    <w:rsid w:val="003C47CE"/>
    <w:rsid w:val="003C5C47"/>
    <w:rsid w:val="003D1124"/>
    <w:rsid w:val="003E2722"/>
    <w:rsid w:val="003E6010"/>
    <w:rsid w:val="003E6F87"/>
    <w:rsid w:val="003F13FA"/>
    <w:rsid w:val="003F17CA"/>
    <w:rsid w:val="003F27E6"/>
    <w:rsid w:val="00404D15"/>
    <w:rsid w:val="00414FC5"/>
    <w:rsid w:val="0041591E"/>
    <w:rsid w:val="00420766"/>
    <w:rsid w:val="00421048"/>
    <w:rsid w:val="00425315"/>
    <w:rsid w:val="0042703A"/>
    <w:rsid w:val="0042774C"/>
    <w:rsid w:val="00430A5A"/>
    <w:rsid w:val="00431A6B"/>
    <w:rsid w:val="004378A6"/>
    <w:rsid w:val="004409FF"/>
    <w:rsid w:val="0044160D"/>
    <w:rsid w:val="00442CBB"/>
    <w:rsid w:val="0044390A"/>
    <w:rsid w:val="00446734"/>
    <w:rsid w:val="00447129"/>
    <w:rsid w:val="0045683E"/>
    <w:rsid w:val="0045702E"/>
    <w:rsid w:val="00457549"/>
    <w:rsid w:val="0047011E"/>
    <w:rsid w:val="0047431E"/>
    <w:rsid w:val="00480182"/>
    <w:rsid w:val="00483391"/>
    <w:rsid w:val="0048394A"/>
    <w:rsid w:val="00486393"/>
    <w:rsid w:val="004926F1"/>
    <w:rsid w:val="00492CDF"/>
    <w:rsid w:val="00495AB6"/>
    <w:rsid w:val="00496C91"/>
    <w:rsid w:val="00497243"/>
    <w:rsid w:val="004A566D"/>
    <w:rsid w:val="004B1AB8"/>
    <w:rsid w:val="004B2609"/>
    <w:rsid w:val="004B72CD"/>
    <w:rsid w:val="004B7C72"/>
    <w:rsid w:val="004C09BD"/>
    <w:rsid w:val="004C4F48"/>
    <w:rsid w:val="004D2DD9"/>
    <w:rsid w:val="004D7A70"/>
    <w:rsid w:val="004E5764"/>
    <w:rsid w:val="004E6180"/>
    <w:rsid w:val="004F79B0"/>
    <w:rsid w:val="004F7B97"/>
    <w:rsid w:val="00512AB2"/>
    <w:rsid w:val="00513009"/>
    <w:rsid w:val="005218D3"/>
    <w:rsid w:val="005223D5"/>
    <w:rsid w:val="0052380C"/>
    <w:rsid w:val="005253E8"/>
    <w:rsid w:val="00525FE5"/>
    <w:rsid w:val="00526676"/>
    <w:rsid w:val="005269BE"/>
    <w:rsid w:val="00534869"/>
    <w:rsid w:val="00536542"/>
    <w:rsid w:val="00537A6F"/>
    <w:rsid w:val="00537B97"/>
    <w:rsid w:val="005451A6"/>
    <w:rsid w:val="005472F3"/>
    <w:rsid w:val="005473BD"/>
    <w:rsid w:val="00547661"/>
    <w:rsid w:val="005513CE"/>
    <w:rsid w:val="00556A91"/>
    <w:rsid w:val="005639F0"/>
    <w:rsid w:val="005652DD"/>
    <w:rsid w:val="00567CDB"/>
    <w:rsid w:val="00576DFC"/>
    <w:rsid w:val="00577260"/>
    <w:rsid w:val="005973EF"/>
    <w:rsid w:val="005A22AC"/>
    <w:rsid w:val="005A7200"/>
    <w:rsid w:val="005B2890"/>
    <w:rsid w:val="005B463B"/>
    <w:rsid w:val="005C0B0B"/>
    <w:rsid w:val="005C1E5E"/>
    <w:rsid w:val="005C3589"/>
    <w:rsid w:val="005C38C1"/>
    <w:rsid w:val="005C393E"/>
    <w:rsid w:val="005C51B4"/>
    <w:rsid w:val="005C7241"/>
    <w:rsid w:val="005D3FA7"/>
    <w:rsid w:val="005D4DA8"/>
    <w:rsid w:val="005D7E9C"/>
    <w:rsid w:val="005E3211"/>
    <w:rsid w:val="005E4D52"/>
    <w:rsid w:val="005F3193"/>
    <w:rsid w:val="00600EF8"/>
    <w:rsid w:val="006019A1"/>
    <w:rsid w:val="006021A1"/>
    <w:rsid w:val="006047A6"/>
    <w:rsid w:val="00620449"/>
    <w:rsid w:val="00621D38"/>
    <w:rsid w:val="0062256E"/>
    <w:rsid w:val="006260B2"/>
    <w:rsid w:val="00634437"/>
    <w:rsid w:val="006345F8"/>
    <w:rsid w:val="006406AC"/>
    <w:rsid w:val="006419E0"/>
    <w:rsid w:val="00645A81"/>
    <w:rsid w:val="00646168"/>
    <w:rsid w:val="00647E1A"/>
    <w:rsid w:val="00651C0F"/>
    <w:rsid w:val="0065578A"/>
    <w:rsid w:val="00664EFD"/>
    <w:rsid w:val="00671BCF"/>
    <w:rsid w:val="006818E2"/>
    <w:rsid w:val="00687CF0"/>
    <w:rsid w:val="006950A5"/>
    <w:rsid w:val="006A2F33"/>
    <w:rsid w:val="006A4853"/>
    <w:rsid w:val="006A6184"/>
    <w:rsid w:val="006B44EE"/>
    <w:rsid w:val="006B530F"/>
    <w:rsid w:val="006C0050"/>
    <w:rsid w:val="006C5813"/>
    <w:rsid w:val="006D0004"/>
    <w:rsid w:val="006D1B10"/>
    <w:rsid w:val="006D48D2"/>
    <w:rsid w:val="006D6699"/>
    <w:rsid w:val="006D6AA0"/>
    <w:rsid w:val="006E2781"/>
    <w:rsid w:val="006E6FF4"/>
    <w:rsid w:val="006F2E2E"/>
    <w:rsid w:val="006F78E7"/>
    <w:rsid w:val="007117A3"/>
    <w:rsid w:val="0071742D"/>
    <w:rsid w:val="00717D1B"/>
    <w:rsid w:val="007223B2"/>
    <w:rsid w:val="00723597"/>
    <w:rsid w:val="007255A2"/>
    <w:rsid w:val="00733736"/>
    <w:rsid w:val="00733A26"/>
    <w:rsid w:val="0073421B"/>
    <w:rsid w:val="00747971"/>
    <w:rsid w:val="007541F6"/>
    <w:rsid w:val="0075567A"/>
    <w:rsid w:val="00764212"/>
    <w:rsid w:val="00766A51"/>
    <w:rsid w:val="007679F7"/>
    <w:rsid w:val="007704C4"/>
    <w:rsid w:val="007763F8"/>
    <w:rsid w:val="00784E65"/>
    <w:rsid w:val="00790ECB"/>
    <w:rsid w:val="00791BFB"/>
    <w:rsid w:val="00792218"/>
    <w:rsid w:val="007929F3"/>
    <w:rsid w:val="00795E2E"/>
    <w:rsid w:val="007967F3"/>
    <w:rsid w:val="007A7294"/>
    <w:rsid w:val="007B1067"/>
    <w:rsid w:val="007B2C67"/>
    <w:rsid w:val="007B395F"/>
    <w:rsid w:val="007B3C0C"/>
    <w:rsid w:val="007B5A84"/>
    <w:rsid w:val="007C43B8"/>
    <w:rsid w:val="007C53AF"/>
    <w:rsid w:val="007C5B7B"/>
    <w:rsid w:val="007D0245"/>
    <w:rsid w:val="007D0CBD"/>
    <w:rsid w:val="007E5464"/>
    <w:rsid w:val="007F0601"/>
    <w:rsid w:val="007F1339"/>
    <w:rsid w:val="0080751D"/>
    <w:rsid w:val="00810FFC"/>
    <w:rsid w:val="0081134A"/>
    <w:rsid w:val="00811725"/>
    <w:rsid w:val="008216CD"/>
    <w:rsid w:val="0082357D"/>
    <w:rsid w:val="00825CCF"/>
    <w:rsid w:val="00833B4E"/>
    <w:rsid w:val="00833C17"/>
    <w:rsid w:val="00835EC4"/>
    <w:rsid w:val="0084098C"/>
    <w:rsid w:val="008507D4"/>
    <w:rsid w:val="00852031"/>
    <w:rsid w:val="0085256D"/>
    <w:rsid w:val="008566C0"/>
    <w:rsid w:val="008578A9"/>
    <w:rsid w:val="008638AF"/>
    <w:rsid w:val="008655EF"/>
    <w:rsid w:val="00870891"/>
    <w:rsid w:val="0087499D"/>
    <w:rsid w:val="00876519"/>
    <w:rsid w:val="008765F1"/>
    <w:rsid w:val="00886A13"/>
    <w:rsid w:val="008900C0"/>
    <w:rsid w:val="00891123"/>
    <w:rsid w:val="00891696"/>
    <w:rsid w:val="00891BA6"/>
    <w:rsid w:val="00896110"/>
    <w:rsid w:val="00896A4A"/>
    <w:rsid w:val="008A57F3"/>
    <w:rsid w:val="008B0273"/>
    <w:rsid w:val="008B0613"/>
    <w:rsid w:val="008B1DBA"/>
    <w:rsid w:val="008B6272"/>
    <w:rsid w:val="008B7744"/>
    <w:rsid w:val="008B7DDD"/>
    <w:rsid w:val="008C2B0D"/>
    <w:rsid w:val="008C3F17"/>
    <w:rsid w:val="008C6499"/>
    <w:rsid w:val="008D2BD3"/>
    <w:rsid w:val="008D5AC4"/>
    <w:rsid w:val="008E668A"/>
    <w:rsid w:val="008E6A50"/>
    <w:rsid w:val="008E7A99"/>
    <w:rsid w:val="008F225C"/>
    <w:rsid w:val="008F44A0"/>
    <w:rsid w:val="00902B40"/>
    <w:rsid w:val="00907FEA"/>
    <w:rsid w:val="00911461"/>
    <w:rsid w:val="00923901"/>
    <w:rsid w:val="00926B56"/>
    <w:rsid w:val="00927CCE"/>
    <w:rsid w:val="00935AC5"/>
    <w:rsid w:val="00935BFB"/>
    <w:rsid w:val="00946570"/>
    <w:rsid w:val="00950698"/>
    <w:rsid w:val="009519EC"/>
    <w:rsid w:val="00954076"/>
    <w:rsid w:val="00963687"/>
    <w:rsid w:val="0096579A"/>
    <w:rsid w:val="009678C0"/>
    <w:rsid w:val="00973972"/>
    <w:rsid w:val="00977356"/>
    <w:rsid w:val="00977A53"/>
    <w:rsid w:val="0098637C"/>
    <w:rsid w:val="0099055A"/>
    <w:rsid w:val="00993B28"/>
    <w:rsid w:val="00996886"/>
    <w:rsid w:val="00997AA7"/>
    <w:rsid w:val="009A0115"/>
    <w:rsid w:val="009A4208"/>
    <w:rsid w:val="009A4CF0"/>
    <w:rsid w:val="009A76F9"/>
    <w:rsid w:val="009B2B39"/>
    <w:rsid w:val="009B6BBA"/>
    <w:rsid w:val="009B7B07"/>
    <w:rsid w:val="009C016E"/>
    <w:rsid w:val="009C2535"/>
    <w:rsid w:val="009C6AE5"/>
    <w:rsid w:val="009D1CE7"/>
    <w:rsid w:val="009D63AF"/>
    <w:rsid w:val="009E2686"/>
    <w:rsid w:val="009E6125"/>
    <w:rsid w:val="00A007ED"/>
    <w:rsid w:val="00A02FE1"/>
    <w:rsid w:val="00A227AB"/>
    <w:rsid w:val="00A26C5C"/>
    <w:rsid w:val="00A33D29"/>
    <w:rsid w:val="00A413C0"/>
    <w:rsid w:val="00A43350"/>
    <w:rsid w:val="00A43F43"/>
    <w:rsid w:val="00A45551"/>
    <w:rsid w:val="00A46D1E"/>
    <w:rsid w:val="00A478C3"/>
    <w:rsid w:val="00A50906"/>
    <w:rsid w:val="00A62016"/>
    <w:rsid w:val="00A63A95"/>
    <w:rsid w:val="00A70B91"/>
    <w:rsid w:val="00A80A4E"/>
    <w:rsid w:val="00A86990"/>
    <w:rsid w:val="00A875E3"/>
    <w:rsid w:val="00A962B6"/>
    <w:rsid w:val="00AA1DFC"/>
    <w:rsid w:val="00AA6C4A"/>
    <w:rsid w:val="00AD0252"/>
    <w:rsid w:val="00AD6369"/>
    <w:rsid w:val="00AE192B"/>
    <w:rsid w:val="00AE2034"/>
    <w:rsid w:val="00AE3A8E"/>
    <w:rsid w:val="00AF03BF"/>
    <w:rsid w:val="00B0080B"/>
    <w:rsid w:val="00B07373"/>
    <w:rsid w:val="00B13D7C"/>
    <w:rsid w:val="00B15592"/>
    <w:rsid w:val="00B16250"/>
    <w:rsid w:val="00B16619"/>
    <w:rsid w:val="00B208E9"/>
    <w:rsid w:val="00B20C8F"/>
    <w:rsid w:val="00B2213D"/>
    <w:rsid w:val="00B35C98"/>
    <w:rsid w:val="00B41042"/>
    <w:rsid w:val="00B46B44"/>
    <w:rsid w:val="00B47B4D"/>
    <w:rsid w:val="00B55080"/>
    <w:rsid w:val="00B55590"/>
    <w:rsid w:val="00B61553"/>
    <w:rsid w:val="00B61792"/>
    <w:rsid w:val="00B654A0"/>
    <w:rsid w:val="00B65862"/>
    <w:rsid w:val="00B71476"/>
    <w:rsid w:val="00B812E2"/>
    <w:rsid w:val="00B86CD8"/>
    <w:rsid w:val="00B91333"/>
    <w:rsid w:val="00B93986"/>
    <w:rsid w:val="00B95055"/>
    <w:rsid w:val="00B96917"/>
    <w:rsid w:val="00BA5D1C"/>
    <w:rsid w:val="00BB0DEB"/>
    <w:rsid w:val="00BB10AA"/>
    <w:rsid w:val="00BB265E"/>
    <w:rsid w:val="00BB2B1C"/>
    <w:rsid w:val="00BB4F31"/>
    <w:rsid w:val="00BB6AFC"/>
    <w:rsid w:val="00BB7DE0"/>
    <w:rsid w:val="00BC07FD"/>
    <w:rsid w:val="00BC0AAD"/>
    <w:rsid w:val="00BC2E0C"/>
    <w:rsid w:val="00BC3031"/>
    <w:rsid w:val="00BC768F"/>
    <w:rsid w:val="00BC784C"/>
    <w:rsid w:val="00BD47EE"/>
    <w:rsid w:val="00BD4F65"/>
    <w:rsid w:val="00BE400C"/>
    <w:rsid w:val="00BE65FD"/>
    <w:rsid w:val="00BF1284"/>
    <w:rsid w:val="00BF4D55"/>
    <w:rsid w:val="00BF6DE3"/>
    <w:rsid w:val="00C046B1"/>
    <w:rsid w:val="00C10D84"/>
    <w:rsid w:val="00C12004"/>
    <w:rsid w:val="00C1249C"/>
    <w:rsid w:val="00C20B33"/>
    <w:rsid w:val="00C21F04"/>
    <w:rsid w:val="00C221A3"/>
    <w:rsid w:val="00C3273C"/>
    <w:rsid w:val="00C3312D"/>
    <w:rsid w:val="00C41B29"/>
    <w:rsid w:val="00C47ADF"/>
    <w:rsid w:val="00C5402A"/>
    <w:rsid w:val="00C565D7"/>
    <w:rsid w:val="00C60515"/>
    <w:rsid w:val="00C67B63"/>
    <w:rsid w:val="00C74DD9"/>
    <w:rsid w:val="00C76DB1"/>
    <w:rsid w:val="00C77B01"/>
    <w:rsid w:val="00C8095F"/>
    <w:rsid w:val="00C830DB"/>
    <w:rsid w:val="00C84AEA"/>
    <w:rsid w:val="00C85246"/>
    <w:rsid w:val="00C862CF"/>
    <w:rsid w:val="00C926F1"/>
    <w:rsid w:val="00C93DCE"/>
    <w:rsid w:val="00C96A4D"/>
    <w:rsid w:val="00CA4A57"/>
    <w:rsid w:val="00CA7C90"/>
    <w:rsid w:val="00CB11C9"/>
    <w:rsid w:val="00CB28DD"/>
    <w:rsid w:val="00CB77D0"/>
    <w:rsid w:val="00CC1EED"/>
    <w:rsid w:val="00CC5F6D"/>
    <w:rsid w:val="00CD1E81"/>
    <w:rsid w:val="00CD7299"/>
    <w:rsid w:val="00CE1D66"/>
    <w:rsid w:val="00CE2B57"/>
    <w:rsid w:val="00CE439B"/>
    <w:rsid w:val="00CE5483"/>
    <w:rsid w:val="00CE791B"/>
    <w:rsid w:val="00CF25DD"/>
    <w:rsid w:val="00CF35EF"/>
    <w:rsid w:val="00CF3E38"/>
    <w:rsid w:val="00CF764A"/>
    <w:rsid w:val="00D06B20"/>
    <w:rsid w:val="00D06C27"/>
    <w:rsid w:val="00D165A5"/>
    <w:rsid w:val="00D17159"/>
    <w:rsid w:val="00D236FD"/>
    <w:rsid w:val="00D25F2F"/>
    <w:rsid w:val="00D26992"/>
    <w:rsid w:val="00D3634A"/>
    <w:rsid w:val="00D36769"/>
    <w:rsid w:val="00D36CE1"/>
    <w:rsid w:val="00D37CFC"/>
    <w:rsid w:val="00D46046"/>
    <w:rsid w:val="00D46BF2"/>
    <w:rsid w:val="00D5657B"/>
    <w:rsid w:val="00D6327F"/>
    <w:rsid w:val="00D63751"/>
    <w:rsid w:val="00D707FA"/>
    <w:rsid w:val="00D74040"/>
    <w:rsid w:val="00D82C29"/>
    <w:rsid w:val="00D84F04"/>
    <w:rsid w:val="00D904BF"/>
    <w:rsid w:val="00D956B6"/>
    <w:rsid w:val="00D95833"/>
    <w:rsid w:val="00DA4759"/>
    <w:rsid w:val="00DB0051"/>
    <w:rsid w:val="00DC378E"/>
    <w:rsid w:val="00DC4252"/>
    <w:rsid w:val="00DC71B9"/>
    <w:rsid w:val="00DD3792"/>
    <w:rsid w:val="00DD4D1C"/>
    <w:rsid w:val="00DE0EDE"/>
    <w:rsid w:val="00DE3687"/>
    <w:rsid w:val="00DE4048"/>
    <w:rsid w:val="00E00716"/>
    <w:rsid w:val="00E02ADE"/>
    <w:rsid w:val="00E13023"/>
    <w:rsid w:val="00E13130"/>
    <w:rsid w:val="00E17455"/>
    <w:rsid w:val="00E27825"/>
    <w:rsid w:val="00E37160"/>
    <w:rsid w:val="00E457ED"/>
    <w:rsid w:val="00E50BD4"/>
    <w:rsid w:val="00E520E8"/>
    <w:rsid w:val="00E550A8"/>
    <w:rsid w:val="00E6025D"/>
    <w:rsid w:val="00E658BB"/>
    <w:rsid w:val="00E66A0E"/>
    <w:rsid w:val="00E7125B"/>
    <w:rsid w:val="00E73AB5"/>
    <w:rsid w:val="00E8593F"/>
    <w:rsid w:val="00E931BC"/>
    <w:rsid w:val="00E96E7E"/>
    <w:rsid w:val="00E97B35"/>
    <w:rsid w:val="00EA27C3"/>
    <w:rsid w:val="00EA5975"/>
    <w:rsid w:val="00EB0FEF"/>
    <w:rsid w:val="00EB3FF9"/>
    <w:rsid w:val="00EB456E"/>
    <w:rsid w:val="00EB4B13"/>
    <w:rsid w:val="00EB4E4B"/>
    <w:rsid w:val="00EB593B"/>
    <w:rsid w:val="00EE039C"/>
    <w:rsid w:val="00EE09BB"/>
    <w:rsid w:val="00EE0BAC"/>
    <w:rsid w:val="00EE24B1"/>
    <w:rsid w:val="00EE6C9F"/>
    <w:rsid w:val="00EF1133"/>
    <w:rsid w:val="00EF4510"/>
    <w:rsid w:val="00F0290D"/>
    <w:rsid w:val="00F02CA6"/>
    <w:rsid w:val="00F0529B"/>
    <w:rsid w:val="00F072E7"/>
    <w:rsid w:val="00F15F61"/>
    <w:rsid w:val="00F16D81"/>
    <w:rsid w:val="00F16DF3"/>
    <w:rsid w:val="00F205EE"/>
    <w:rsid w:val="00F23F86"/>
    <w:rsid w:val="00F27F1B"/>
    <w:rsid w:val="00F3026B"/>
    <w:rsid w:val="00F30ACD"/>
    <w:rsid w:val="00F31C5C"/>
    <w:rsid w:val="00F33C45"/>
    <w:rsid w:val="00F4274F"/>
    <w:rsid w:val="00F444FF"/>
    <w:rsid w:val="00F45913"/>
    <w:rsid w:val="00F46690"/>
    <w:rsid w:val="00F5003A"/>
    <w:rsid w:val="00F51820"/>
    <w:rsid w:val="00F54825"/>
    <w:rsid w:val="00F57659"/>
    <w:rsid w:val="00F6022A"/>
    <w:rsid w:val="00F63A57"/>
    <w:rsid w:val="00F6489E"/>
    <w:rsid w:val="00F66B1D"/>
    <w:rsid w:val="00F70AFA"/>
    <w:rsid w:val="00F71639"/>
    <w:rsid w:val="00F7218E"/>
    <w:rsid w:val="00F8171E"/>
    <w:rsid w:val="00F82F6B"/>
    <w:rsid w:val="00F853C2"/>
    <w:rsid w:val="00F85B5F"/>
    <w:rsid w:val="00F9698D"/>
    <w:rsid w:val="00FA064D"/>
    <w:rsid w:val="00FA266D"/>
    <w:rsid w:val="00FB34B0"/>
    <w:rsid w:val="00FB7370"/>
    <w:rsid w:val="00FB7B4E"/>
    <w:rsid w:val="00FC3533"/>
    <w:rsid w:val="00FC461C"/>
    <w:rsid w:val="00FC74E0"/>
    <w:rsid w:val="00FD0181"/>
    <w:rsid w:val="00FD1E97"/>
    <w:rsid w:val="00FD286B"/>
    <w:rsid w:val="00FD4D55"/>
    <w:rsid w:val="00FD6F13"/>
    <w:rsid w:val="00FD7B07"/>
    <w:rsid w:val="00FE35B6"/>
    <w:rsid w:val="00FE7C35"/>
    <w:rsid w:val="00FF0D3A"/>
    <w:rsid w:val="00FF3127"/>
    <w:rsid w:val="00FF4195"/>
    <w:rsid w:val="00FF64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AA7"/>
  </w:style>
  <w:style w:type="paragraph" w:styleId="1">
    <w:name w:val="heading 1"/>
    <w:basedOn w:val="a"/>
    <w:link w:val="10"/>
    <w:uiPriority w:val="9"/>
    <w:qFormat/>
    <w:rsid w:val="0045683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45683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683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5683E"/>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4568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5683E"/>
    <w:rPr>
      <w:b/>
      <w:bCs/>
    </w:rPr>
  </w:style>
  <w:style w:type="paragraph" w:styleId="a5">
    <w:name w:val="Balloon Text"/>
    <w:basedOn w:val="a"/>
    <w:link w:val="a6"/>
    <w:uiPriority w:val="99"/>
    <w:semiHidden/>
    <w:unhideWhenUsed/>
    <w:rsid w:val="0045683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568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1451</Words>
  <Characters>8275</Characters>
  <Application>Microsoft Office Word</Application>
  <DocSecurity>0</DocSecurity>
  <Lines>68</Lines>
  <Paragraphs>19</Paragraphs>
  <ScaleCrop>false</ScaleCrop>
  <Company>Microsoft</Company>
  <LinksUpToDate>false</LinksUpToDate>
  <CharactersWithSpaces>9707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gorshkova_ui</dc:creator>
  <cp:keywords/>
  <dc:description/>
  <cp:lastModifiedBy>gorshkova_ui</cp:lastModifiedBy>
  <cp:revision>5</cp:revision>
  <dcterms:created xsi:type="dcterms:W3CDTF">2013-07-17T04:51:00Z</dcterms:created>
  <dcterms:modified xsi:type="dcterms:W3CDTF">2013-07-17T08:26:00Z</dcterms:modified>
</cp:coreProperties>
</file>